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2D40F" w14:textId="3A75C0BA" w:rsidR="00086AA8" w:rsidRDefault="00017EB9" w:rsidP="002B058E">
      <w:pPr>
        <w:pStyle w:val="Cabealho"/>
        <w:spacing w:line="276" w:lineRule="auto"/>
        <w:rPr>
          <w:rFonts w:ascii="Arial" w:hAnsi="Arial" w:cs="Arial"/>
          <w:sz w:val="20"/>
          <w:szCs w:val="20"/>
        </w:rPr>
      </w:pPr>
      <w:r w:rsidRPr="002B058E">
        <w:rPr>
          <w:rFonts w:ascii="Arial" w:hAnsi="Arial" w:cs="Arial"/>
          <w:noProof/>
          <w:sz w:val="20"/>
          <w:szCs w:val="20"/>
        </w:rPr>
        <mc:AlternateContent>
          <mc:Choice Requires="wps">
            <w:drawing>
              <wp:anchor distT="45720" distB="45720" distL="114300" distR="114300" simplePos="0" relativeHeight="251672064" behindDoc="0" locked="0" layoutInCell="1" allowOverlap="1" wp14:anchorId="092CB808" wp14:editId="20C86028">
                <wp:simplePos x="0" y="0"/>
                <wp:positionH relativeFrom="margin">
                  <wp:posOffset>-775335</wp:posOffset>
                </wp:positionH>
                <wp:positionV relativeFrom="paragraph">
                  <wp:posOffset>-413385</wp:posOffset>
                </wp:positionV>
                <wp:extent cx="3835400" cy="449580"/>
                <wp:effectExtent l="0" t="0" r="0" b="0"/>
                <wp:wrapNone/>
                <wp:docPr id="119464062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449580"/>
                        </a:xfrm>
                        <a:prstGeom prst="rect">
                          <a:avLst/>
                        </a:prstGeom>
                        <a:noFill/>
                        <a:ln w="9525">
                          <a:noFill/>
                          <a:miter lim="800000"/>
                          <a:headEnd/>
                          <a:tailEnd/>
                        </a:ln>
                      </wps:spPr>
                      <wps:txbx>
                        <w:txbxContent>
                          <w:p w14:paraId="0E3773ED" w14:textId="77777777" w:rsidR="00660E2F" w:rsidRPr="00017EB9" w:rsidRDefault="00660E2F" w:rsidP="00660E2F">
                            <w:pPr>
                              <w:rPr>
                                <w:rFonts w:ascii="Arial" w:hAnsi="Arial" w:cs="Arial"/>
                                <w:b/>
                                <w:bCs/>
                                <w:color w:val="FFFFFF" w:themeColor="background1"/>
                                <w:sz w:val="56"/>
                                <w:szCs w:val="56"/>
                              </w:rPr>
                            </w:pPr>
                            <w:r w:rsidRPr="00017EB9">
                              <w:rPr>
                                <w:rFonts w:ascii="Arial" w:hAnsi="Arial" w:cs="Arial"/>
                                <w:b/>
                                <w:bCs/>
                                <w:color w:val="FFFFFF" w:themeColor="background1"/>
                                <w:sz w:val="56"/>
                                <w:szCs w:val="56"/>
                              </w:rPr>
                              <w:t>TESES AMBIENTAIS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2CB808" id="_x0000_t202" coordsize="21600,21600" o:spt="202" path="m,l,21600r21600,l21600,xe">
                <v:stroke joinstyle="miter"/>
                <v:path gradientshapeok="t" o:connecttype="rect"/>
              </v:shapetype>
              <v:shape id="Caixa de Texto 2" o:spid="_x0000_s1026" type="#_x0000_t202" style="position:absolute;margin-left:-61.05pt;margin-top:-32.55pt;width:302pt;height:35.4pt;z-index:251672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" filled="f" stroked="f">
                <v:textbox>
                  <w:txbxContent>
                    <w:p w14:paraId="0E3773ED" w14:textId="77777777" w:rsidR="00660E2F" w:rsidRPr="00017EB9" w:rsidRDefault="00660E2F" w:rsidP="00660E2F">
                      <w:pPr>
                        <w:rPr>
                          <w:rFonts w:ascii="Arial" w:hAnsi="Arial" w:cs="Arial"/>
                          <w:b/>
                          <w:bCs/>
                          <w:color w:val="FFFFFF" w:themeColor="background1"/>
                          <w:sz w:val="56"/>
                          <w:szCs w:val="56"/>
                        </w:rPr>
                      </w:pPr>
                      <w:r w:rsidRPr="00017EB9">
                        <w:rPr>
                          <w:rFonts w:ascii="Arial" w:hAnsi="Arial" w:cs="Arial"/>
                          <w:b/>
                          <w:bCs/>
                          <w:color w:val="FFFFFF" w:themeColor="background1"/>
                          <w:sz w:val="56"/>
                          <w:szCs w:val="56"/>
                        </w:rPr>
                        <w:t>TESES AMBIENTAIS</w:t>
                      </w:r>
                    </w:p>
                  </w:txbxContent>
                </v:textbox>
                <w10:wrap anchorx="margin"/>
              </v:shape>
            </w:pict>
          </mc:Fallback>
        </mc:AlternateContent>
      </w:r>
      <w:r w:rsidRPr="002B058E">
        <w:rPr>
          <w:rFonts w:ascii="Arial" w:hAnsi="Arial" w:cs="Arial"/>
          <w:noProof/>
          <w:sz w:val="20"/>
          <w:szCs w:val="20"/>
        </w:rPr>
        <mc:AlternateContent>
          <mc:Choice Requires="wps">
            <w:drawing>
              <wp:anchor distT="45720" distB="45720" distL="114300" distR="114300" simplePos="0" relativeHeight="251670016" behindDoc="0" locked="0" layoutInCell="1" allowOverlap="1" wp14:anchorId="72075A5C" wp14:editId="12ACDC1D">
                <wp:simplePos x="0" y="0"/>
                <wp:positionH relativeFrom="margin">
                  <wp:posOffset>-768350</wp:posOffset>
                </wp:positionH>
                <wp:positionV relativeFrom="paragraph">
                  <wp:posOffset>94615</wp:posOffset>
                </wp:positionV>
                <wp:extent cx="1423035" cy="41402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35" cy="414020"/>
                        </a:xfrm>
                        <a:prstGeom prst="rect">
                          <a:avLst/>
                        </a:prstGeom>
                        <a:noFill/>
                        <a:ln w="9525">
                          <a:noFill/>
                          <a:miter lim="800000"/>
                          <a:headEnd/>
                          <a:tailEnd/>
                        </a:ln>
                      </wps:spPr>
                      <wps:txbx>
                        <w:txbxContent>
                          <w:p w14:paraId="50BCFFCA" w14:textId="388FF568" w:rsidR="002B058E" w:rsidRPr="00017EB9" w:rsidRDefault="00017EB9">
                            <w:pPr>
                              <w:rPr>
                                <w:rFonts w:ascii="Arial" w:hAnsi="Arial" w:cs="Arial"/>
                                <w:b/>
                                <w:bCs/>
                                <w:color w:val="FFFFFF" w:themeColor="background1"/>
                                <w:sz w:val="56"/>
                                <w:szCs w:val="56"/>
                              </w:rPr>
                            </w:pPr>
                            <w:r w:rsidRPr="00017EB9">
                              <w:rPr>
                                <w:rFonts w:ascii="Arial" w:hAnsi="Arial" w:cs="Arial"/>
                                <w:b/>
                                <w:bCs/>
                                <w:color w:val="FFFFFF" w:themeColor="background1"/>
                                <w:sz w:val="44"/>
                                <w:szCs w:val="44"/>
                              </w:rPr>
                              <w:t>N.º</w:t>
                            </w:r>
                            <w:r w:rsidR="002B058E" w:rsidRPr="00017EB9">
                              <w:rPr>
                                <w:rFonts w:ascii="Arial" w:hAnsi="Arial" w:cs="Arial"/>
                                <w:b/>
                                <w:bCs/>
                                <w:color w:val="FFFFFF" w:themeColor="background1"/>
                                <w:sz w:val="56"/>
                                <w:szCs w:val="56"/>
                              </w:rPr>
                              <w:t xml:space="preserve"> </w:t>
                            </w:r>
                            <w:r w:rsidR="00D06EA7">
                              <w:rPr>
                                <w:rFonts w:ascii="Arial" w:hAnsi="Arial" w:cs="Arial"/>
                                <w:b/>
                                <w:bCs/>
                                <w:color w:val="FFFFFF" w:themeColor="background1"/>
                                <w:sz w:val="44"/>
                                <w:szCs w:val="44"/>
                              </w:rPr>
                              <w:t>4</w:t>
                            </w:r>
                            <w:r w:rsidR="00C324FA">
                              <w:rPr>
                                <w:rFonts w:ascii="Arial" w:hAnsi="Arial" w:cs="Arial"/>
                                <w:b/>
                                <w:bCs/>
                                <w:color w:val="FFFFFF" w:themeColor="background1"/>
                                <w:sz w:val="44"/>
                                <w:szCs w:val="4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075A5C" id="_x0000_s1027" type="#_x0000_t202" style="position:absolute;margin-left:-60.5pt;margin-top:7.45pt;width:112.05pt;height:32.6pt;z-index:251670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" filled="f" stroked="f">
                <v:textbox>
                  <w:txbxContent>
                    <w:p w14:paraId="50BCFFCA" w14:textId="388FF568" w:rsidR="002B058E" w:rsidRPr="00017EB9" w:rsidRDefault="00017EB9">
                      <w:pPr>
                        <w:rPr>
                          <w:rFonts w:ascii="Arial" w:hAnsi="Arial" w:cs="Arial"/>
                          <w:b/>
                          <w:bCs/>
                          <w:color w:val="FFFFFF" w:themeColor="background1"/>
                          <w:sz w:val="56"/>
                          <w:szCs w:val="56"/>
                        </w:rPr>
                      </w:pPr>
                      <w:r w:rsidRPr="00017EB9">
                        <w:rPr>
                          <w:rFonts w:ascii="Arial" w:hAnsi="Arial" w:cs="Arial"/>
                          <w:b/>
                          <w:bCs/>
                          <w:color w:val="FFFFFF" w:themeColor="background1"/>
                          <w:sz w:val="44"/>
                          <w:szCs w:val="44"/>
                        </w:rPr>
                        <w:t>N.º</w:t>
                      </w:r>
                      <w:r w:rsidR="002B058E" w:rsidRPr="00017EB9">
                        <w:rPr>
                          <w:rFonts w:ascii="Arial" w:hAnsi="Arial" w:cs="Arial"/>
                          <w:b/>
                          <w:bCs/>
                          <w:color w:val="FFFFFF" w:themeColor="background1"/>
                          <w:sz w:val="56"/>
                          <w:szCs w:val="56"/>
                        </w:rPr>
                        <w:t xml:space="preserve"> </w:t>
                      </w:r>
                      <w:r w:rsidR="00D06EA7">
                        <w:rPr>
                          <w:rFonts w:ascii="Arial" w:hAnsi="Arial" w:cs="Arial"/>
                          <w:b/>
                          <w:bCs/>
                          <w:color w:val="FFFFFF" w:themeColor="background1"/>
                          <w:sz w:val="44"/>
                          <w:szCs w:val="44"/>
                        </w:rPr>
                        <w:t>4</w:t>
                      </w:r>
                      <w:r w:rsidR="00C324FA">
                        <w:rPr>
                          <w:rFonts w:ascii="Arial" w:hAnsi="Arial" w:cs="Arial"/>
                          <w:b/>
                          <w:bCs/>
                          <w:color w:val="FFFFFF" w:themeColor="background1"/>
                          <w:sz w:val="44"/>
                          <w:szCs w:val="44"/>
                        </w:rPr>
                        <w:t>1</w:t>
                      </w:r>
                    </w:p>
                  </w:txbxContent>
                </v:textbox>
                <w10:wrap anchorx="margin"/>
              </v:shape>
            </w:pict>
          </mc:Fallback>
        </mc:AlternateContent>
      </w:r>
    </w:p>
    <w:p w14:paraId="22AA43C3" w14:textId="7261E91D" w:rsidR="00674104" w:rsidRPr="002B058E" w:rsidRDefault="00086AA8" w:rsidP="00017EB9">
      <w:pPr>
        <w:pStyle w:val="Cabealho"/>
        <w:spacing w:line="276" w:lineRule="auto"/>
        <w:jc w:val="both"/>
        <w:rPr>
          <w:rFonts w:ascii="Arial" w:hAnsi="Arial" w:cs="Arial"/>
          <w:b/>
          <w:sz w:val="20"/>
          <w:szCs w:val="20"/>
        </w:rPr>
      </w:pPr>
      <w:r>
        <w:rPr>
          <w:rFonts w:ascii="Arial" w:hAnsi="Arial" w:cs="Arial"/>
          <w:b/>
          <w:noProof/>
          <w:sz w:val="28"/>
          <w:szCs w:val="28"/>
        </w:rPr>
        <w:drawing>
          <wp:anchor distT="0" distB="0" distL="114300" distR="114300" simplePos="0" relativeHeight="251665920" behindDoc="0" locked="0" layoutInCell="1" allowOverlap="1" wp14:anchorId="7E23F413" wp14:editId="0F203D2E">
            <wp:simplePos x="0" y="0"/>
            <wp:positionH relativeFrom="page">
              <wp:align>left</wp:align>
            </wp:positionH>
            <wp:positionV relativeFrom="page">
              <wp:align>top</wp:align>
            </wp:positionV>
            <wp:extent cx="7578725" cy="2654300"/>
            <wp:effectExtent l="0" t="0" r="3175" b="0"/>
            <wp:wrapSquare wrapText="bothSides"/>
            <wp:docPr id="31682739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827396" name="Imagem 3"/>
                    <pic:cNvPicPr/>
                  </pic:nvPicPr>
                  <pic:blipFill>
                    <a:blip r:embed="rId12" cstate="print">
                      <a:extLst>
                        <a:ext uri="{28A0092B-C50C-407E-A947-70E740481C1C}">
                          <a14:useLocalDpi xmlns:a14="http://schemas.microsoft.com/office/drawing/2010/main" val="0"/>
                        </a:ext>
                      </a:extLst>
                    </a:blip>
                    <a:srcRect l="398" r="398"/>
                    <a:stretch>
                      <a:fillRect/>
                    </a:stretch>
                  </pic:blipFill>
                  <pic:spPr bwMode="auto">
                    <a:xfrm>
                      <a:off x="0" y="0"/>
                      <a:ext cx="7578725" cy="2654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15CB">
        <w:rPr>
          <w:rFonts w:ascii="Arial" w:hAnsi="Arial" w:cs="Arial"/>
          <w:sz w:val="20"/>
          <w:szCs w:val="20"/>
        </w:rPr>
        <w:t xml:space="preserve">Este Boletim de periodicidade </w:t>
      </w:r>
      <w:r w:rsidR="001331C5">
        <w:rPr>
          <w:rFonts w:ascii="Arial" w:hAnsi="Arial" w:cs="Arial"/>
          <w:sz w:val="20"/>
          <w:szCs w:val="20"/>
        </w:rPr>
        <w:t>bimestral</w:t>
      </w:r>
      <w:r w:rsidR="004215CB">
        <w:rPr>
          <w:rFonts w:ascii="Arial" w:hAnsi="Arial" w:cs="Arial"/>
          <w:sz w:val="20"/>
          <w:szCs w:val="20"/>
        </w:rPr>
        <w:t xml:space="preserve"> contém informações sintéticas </w:t>
      </w:r>
      <w:r w:rsidR="00324281">
        <w:rPr>
          <w:rFonts w:ascii="Arial" w:hAnsi="Arial" w:cs="Arial"/>
          <w:sz w:val="20"/>
          <w:szCs w:val="20"/>
        </w:rPr>
        <w:t>de julgados relacionados ao</w:t>
      </w:r>
      <w:r w:rsidR="004215CB">
        <w:rPr>
          <w:rFonts w:ascii="Arial" w:hAnsi="Arial" w:cs="Arial"/>
          <w:sz w:val="20"/>
          <w:szCs w:val="20"/>
        </w:rPr>
        <w:t xml:space="preserve"> Direito Ambiental proferidas pelo Supremo Tribunal Federal - STF, Superior Tribunal de Justiça - STJ, Tribunal de Contas da União - TCU e do Tribunal de Contas do Paraná </w:t>
      </w:r>
      <w:r w:rsidR="00017EB9">
        <w:rPr>
          <w:rFonts w:ascii="Arial" w:hAnsi="Arial" w:cs="Arial"/>
          <w:sz w:val="20"/>
          <w:szCs w:val="20"/>
        </w:rPr>
        <w:t>–</w:t>
      </w:r>
      <w:r w:rsidR="004215CB">
        <w:rPr>
          <w:rFonts w:ascii="Arial" w:hAnsi="Arial" w:cs="Arial"/>
          <w:sz w:val="20"/>
          <w:szCs w:val="20"/>
        </w:rPr>
        <w:t xml:space="preserve"> TCE</w:t>
      </w:r>
      <w:r w:rsidR="00017EB9">
        <w:rPr>
          <w:rFonts w:ascii="Arial" w:hAnsi="Arial" w:cs="Arial"/>
          <w:sz w:val="20"/>
          <w:szCs w:val="20"/>
        </w:rPr>
        <w:t>-</w:t>
      </w:r>
      <w:r w:rsidR="004215CB">
        <w:rPr>
          <w:rFonts w:ascii="Arial" w:hAnsi="Arial" w:cs="Arial"/>
          <w:sz w:val="20"/>
          <w:szCs w:val="20"/>
        </w:rPr>
        <w:t>PR, bem como de outros Tribunais de Contas Estaduais e Municipais sobre temas relacionados ao controle externo</w:t>
      </w:r>
      <w:r w:rsidR="001F0576">
        <w:rPr>
          <w:rFonts w:ascii="Arial" w:hAnsi="Arial" w:cs="Arial"/>
          <w:sz w:val="20"/>
          <w:szCs w:val="20"/>
        </w:rPr>
        <w:t>,</w:t>
      </w:r>
      <w:r w:rsidR="004215CB">
        <w:rPr>
          <w:rFonts w:ascii="Arial" w:hAnsi="Arial" w:cs="Arial"/>
          <w:sz w:val="20"/>
          <w:szCs w:val="20"/>
        </w:rPr>
        <w:t xml:space="preserve"> evidenciando o </w:t>
      </w:r>
      <w:r w:rsidR="00324281">
        <w:rPr>
          <w:rFonts w:ascii="Arial" w:hAnsi="Arial" w:cs="Arial"/>
          <w:sz w:val="20"/>
          <w:szCs w:val="20"/>
        </w:rPr>
        <w:t>valor</w:t>
      </w:r>
      <w:r w:rsidR="004215CB">
        <w:rPr>
          <w:rFonts w:ascii="Arial" w:hAnsi="Arial" w:cs="Arial"/>
          <w:sz w:val="20"/>
          <w:szCs w:val="20"/>
        </w:rPr>
        <w:t xml:space="preserve"> da sustentabilidade.</w:t>
      </w:r>
    </w:p>
    <w:p w14:paraId="78F65BF7" w14:textId="77777777" w:rsidR="00674104" w:rsidRDefault="004215CB">
      <w:pPr>
        <w:jc w:val="both"/>
        <w:rPr>
          <w:rFonts w:ascii="Arial" w:hAnsi="Arial" w:cs="Arial"/>
          <w:sz w:val="20"/>
          <w:szCs w:val="20"/>
        </w:rPr>
      </w:pPr>
      <w:r>
        <w:rPr>
          <w:rFonts w:ascii="Arial" w:hAnsi="Arial" w:cs="Arial"/>
          <w:sz w:val="20"/>
          <w:szCs w:val="20"/>
        </w:rPr>
        <w:t xml:space="preserve"> </w:t>
      </w:r>
    </w:p>
    <w:p w14:paraId="1E33018D" w14:textId="77777777" w:rsidR="00674104" w:rsidRDefault="004215CB">
      <w:pPr>
        <w:jc w:val="both"/>
        <w:rPr>
          <w:rFonts w:ascii="Arial" w:hAnsi="Arial" w:cs="Arial"/>
          <w:sz w:val="20"/>
          <w:szCs w:val="20"/>
        </w:rPr>
      </w:pPr>
      <w:r>
        <w:rPr>
          <w:rFonts w:ascii="Arial" w:hAnsi="Arial" w:cs="Arial"/>
          <w:sz w:val="20"/>
          <w:szCs w:val="20"/>
        </w:rPr>
        <w:t>A seleção das decisões leva em consideração os aspectos de gestão ambiental eficiente, transparente e propositiva. Para aprofundamento, o leitor pode acessar o inteiro teor das deliberações por meio dos links disponíveis.</w:t>
      </w:r>
    </w:p>
    <w:p w14:paraId="25CF4A94" w14:textId="77777777" w:rsidR="00674104" w:rsidRPr="00412BC4" w:rsidRDefault="00674104">
      <w:pPr>
        <w:jc w:val="both"/>
        <w:rPr>
          <w:rFonts w:ascii="Arial" w:hAnsi="Arial" w:cs="Arial"/>
          <w:sz w:val="20"/>
          <w:szCs w:val="20"/>
          <w:u w:val="single"/>
        </w:rPr>
      </w:pPr>
    </w:p>
    <w:p w14:paraId="1C6CC6C4" w14:textId="77777777" w:rsidR="00674104" w:rsidRDefault="004215CB">
      <w:pPr>
        <w:jc w:val="both"/>
        <w:rPr>
          <w:rFonts w:ascii="Arial" w:hAnsi="Arial" w:cs="Arial"/>
          <w:sz w:val="20"/>
          <w:szCs w:val="20"/>
        </w:rPr>
      </w:pPr>
      <w:r>
        <w:rPr>
          <w:rFonts w:ascii="Arial" w:hAnsi="Arial" w:cs="Arial"/>
          <w:sz w:val="20"/>
          <w:szCs w:val="20"/>
        </w:rPr>
        <w:t>Lembramos, por fim, que este informativo não representa um repositório oficial de jurisprudência.</w:t>
      </w:r>
    </w:p>
    <w:p w14:paraId="14120D1F" w14:textId="77777777" w:rsidR="00674104" w:rsidRDefault="00674104">
      <w:pPr>
        <w:jc w:val="both"/>
        <w:rPr>
          <w:rFonts w:ascii="Arial" w:hAnsi="Arial" w:cs="Arial"/>
          <w:sz w:val="20"/>
          <w:szCs w:val="20"/>
        </w:rPr>
      </w:pPr>
    </w:p>
    <w:p w14:paraId="138E0F6B" w14:textId="77777777" w:rsidR="00674104" w:rsidRDefault="00AD46A8">
      <w:pPr>
        <w:jc w:val="both"/>
        <w:rPr>
          <w:rFonts w:ascii="Arial" w:hAnsi="Arial" w:cs="Arial"/>
          <w:sz w:val="20"/>
          <w:szCs w:val="20"/>
        </w:rPr>
      </w:pPr>
      <w:r>
        <w:rPr>
          <w:noProof/>
        </w:rPr>
        <mc:AlternateContent>
          <mc:Choice Requires="wps">
            <w:drawing>
              <wp:anchor distT="4294967294" distB="4294967294" distL="114300" distR="114300" simplePos="0" relativeHeight="251660800" behindDoc="0" locked="0" layoutInCell="1" allowOverlap="1" wp14:anchorId="693C7F97" wp14:editId="50F7A0EA">
                <wp:simplePos x="0" y="0"/>
                <wp:positionH relativeFrom="margin">
                  <wp:posOffset>-635</wp:posOffset>
                </wp:positionH>
                <wp:positionV relativeFrom="paragraph">
                  <wp:posOffset>29844</wp:posOffset>
                </wp:positionV>
                <wp:extent cx="5397500" cy="0"/>
                <wp:effectExtent l="0" t="0" r="12700" b="38100"/>
                <wp:wrapNone/>
                <wp:docPr id="1744572658"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46336F8" id="Conector reto 2" o:spid="_x0000_s1026" style="position:absolute;z-index:25166080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" strokecolor="black [3200]" strokeweight="2pt">
                <v:shadow on="t" color="black" opacity="24903f" origin=",.5" offset="0,.55556mm"/>
                <o:lock v:ext="edit" shapetype="f"/>
                <w10:wrap anchorx="margin"/>
              </v:line>
            </w:pict>
          </mc:Fallback>
        </mc:AlternateContent>
      </w:r>
    </w:p>
    <w:p w14:paraId="4BF23557" w14:textId="77777777" w:rsidR="00674104" w:rsidRPr="00017EB9" w:rsidRDefault="007D1CC9" w:rsidP="00017EB9">
      <w:pPr>
        <w:shd w:val="clear" w:color="auto" w:fill="5D9D4F"/>
        <w:tabs>
          <w:tab w:val="center" w:pos="4252"/>
        </w:tabs>
        <w:spacing w:line="276" w:lineRule="auto"/>
        <w:rPr>
          <w:rFonts w:ascii="Arial" w:eastAsia="Arial" w:hAnsi="Arial" w:cs="Arial"/>
          <w:b/>
          <w:color w:val="FFFFFF" w:themeColor="background1"/>
          <w:sz w:val="20"/>
          <w:szCs w:val="20"/>
        </w:rPr>
      </w:pPr>
      <w:r>
        <w:rPr>
          <w:rFonts w:ascii="Arial" w:eastAsia="Arial" w:hAnsi="Arial" w:cs="Arial"/>
          <w:b/>
          <w:sz w:val="20"/>
          <w:szCs w:val="20"/>
        </w:rPr>
        <w:tab/>
      </w:r>
      <w:r w:rsidR="004215CB" w:rsidRPr="00017EB9">
        <w:rPr>
          <w:rFonts w:ascii="Arial" w:eastAsia="Arial" w:hAnsi="Arial" w:cs="Arial"/>
          <w:b/>
          <w:color w:val="FFFFFF" w:themeColor="background1"/>
          <w:sz w:val="20"/>
          <w:szCs w:val="20"/>
        </w:rPr>
        <w:t>SUMÁRIO</w:t>
      </w:r>
    </w:p>
    <w:sdt>
      <w:sdtPr>
        <w:rPr>
          <w:rFonts w:ascii="Times New Roman" w:hAnsi="Times New Roman" w:cs="Times New Roman"/>
          <w:b w:val="0"/>
          <w:bCs w:val="0"/>
          <w:caps w:val="0"/>
          <w:sz w:val="24"/>
          <w:szCs w:val="24"/>
        </w:rPr>
        <w:id w:val="-1690376001"/>
        <w:docPartObj>
          <w:docPartGallery w:val="Table of Contents"/>
          <w:docPartUnique/>
        </w:docPartObj>
      </w:sdtPr>
      <w:sdtEndPr>
        <w:rPr>
          <w:rFonts w:asciiTheme="minorHAnsi" w:hAnsiTheme="minorHAnsi" w:cstheme="minorHAnsi"/>
          <w:b/>
          <w:bCs/>
          <w:caps/>
          <w:noProof/>
          <w:sz w:val="20"/>
          <w:szCs w:val="20"/>
        </w:rPr>
      </w:sdtEndPr>
      <w:sdtContent>
        <w:p w14:paraId="39EC7A7C" w14:textId="1C4FAB65" w:rsidR="00C444D4" w:rsidRDefault="004B01E8" w:rsidP="00C444D4">
          <w:pPr>
            <w:pStyle w:val="Sumrio1"/>
            <w:tabs>
              <w:tab w:val="right" w:leader="dot" w:pos="8494"/>
            </w:tabs>
            <w:jc w:val="both"/>
            <w:rPr>
              <w:rFonts w:eastAsiaTheme="minorEastAsia" w:cstheme="minorBidi"/>
              <w:b w:val="0"/>
              <w:bCs w:val="0"/>
              <w:caps w:val="0"/>
              <w:noProof/>
              <w:kern w:val="2"/>
              <w:sz w:val="24"/>
              <w:szCs w:val="24"/>
              <w14:ligatures w14:val="standardContextual"/>
            </w:rPr>
          </w:pPr>
          <w:r>
            <w:fldChar w:fldCharType="begin"/>
          </w:r>
          <w:r>
            <w:instrText xml:space="preserve"> TOC \o "1-1" \h \z \u </w:instrText>
          </w:r>
          <w:r>
            <w:fldChar w:fldCharType="separate"/>
          </w:r>
          <w:hyperlink w:anchor="_Toc216424067" w:history="1">
            <w:r w:rsidR="00C444D4" w:rsidRPr="004B46BA">
              <w:rPr>
                <w:rStyle w:val="Hyperlink"/>
                <w:noProof/>
              </w:rPr>
              <w:t>1. REPRESENTAÇÃO. IBAMA. SUPOSTAS IRREGULARIDADES NA EMISSÃO DA LICENÇA PRÉVIA PARA AS OBRAS DE PAVIMENTAÇÃO DO TRECHO DO MEIO DA BR-319/AM. CONHECIMENTO. PROCEDÊNCIA PARCIAL. RECOMENDAÇÃO. APENSAMENTO AOS AUTOS DO TC 009.780/2022-0.</w:t>
            </w:r>
            <w:r w:rsidR="00C444D4">
              <w:rPr>
                <w:noProof/>
                <w:webHidden/>
              </w:rPr>
              <w:tab/>
            </w:r>
            <w:r w:rsidR="00C444D4">
              <w:rPr>
                <w:noProof/>
                <w:webHidden/>
              </w:rPr>
              <w:fldChar w:fldCharType="begin"/>
            </w:r>
            <w:r w:rsidR="00C444D4">
              <w:rPr>
                <w:noProof/>
                <w:webHidden/>
              </w:rPr>
              <w:instrText xml:space="preserve"> PAGEREF _Toc216424067 \h </w:instrText>
            </w:r>
            <w:r w:rsidR="00C444D4">
              <w:rPr>
                <w:noProof/>
                <w:webHidden/>
              </w:rPr>
            </w:r>
            <w:r w:rsidR="00C444D4">
              <w:rPr>
                <w:noProof/>
                <w:webHidden/>
              </w:rPr>
              <w:fldChar w:fldCharType="separate"/>
            </w:r>
            <w:r w:rsidR="003A4ABD">
              <w:rPr>
                <w:noProof/>
                <w:webHidden/>
              </w:rPr>
              <w:t>2</w:t>
            </w:r>
            <w:r w:rsidR="00C444D4">
              <w:rPr>
                <w:noProof/>
                <w:webHidden/>
              </w:rPr>
              <w:fldChar w:fldCharType="end"/>
            </w:r>
          </w:hyperlink>
        </w:p>
        <w:p w14:paraId="4023B19A" w14:textId="6A6745A4" w:rsidR="00C444D4" w:rsidRDefault="00C444D4" w:rsidP="00C444D4">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216424068" w:history="1">
            <w:r w:rsidRPr="004B46BA">
              <w:rPr>
                <w:rStyle w:val="Hyperlink"/>
                <w:noProof/>
              </w:rPr>
              <w:t>2. Consulta. FUNDEB. Remuneração de profissionais com a parcela de 70% dos recursos do Fundo. Lei nº 14.113/20, alterada pela Lei nº 14.276/21. Critérios. Profissionais da educação básica. Funções de apoio técnico, administrativo ou operacional. Conhecimento e resposta.</w:t>
            </w:r>
            <w:r>
              <w:rPr>
                <w:noProof/>
                <w:webHidden/>
              </w:rPr>
              <w:tab/>
            </w:r>
            <w:r>
              <w:rPr>
                <w:noProof/>
                <w:webHidden/>
              </w:rPr>
              <w:fldChar w:fldCharType="begin"/>
            </w:r>
            <w:r>
              <w:rPr>
                <w:noProof/>
                <w:webHidden/>
              </w:rPr>
              <w:instrText xml:space="preserve"> PAGEREF _Toc216424068 \h </w:instrText>
            </w:r>
            <w:r>
              <w:rPr>
                <w:noProof/>
                <w:webHidden/>
              </w:rPr>
            </w:r>
            <w:r>
              <w:rPr>
                <w:noProof/>
                <w:webHidden/>
              </w:rPr>
              <w:fldChar w:fldCharType="separate"/>
            </w:r>
            <w:r w:rsidR="003A4ABD">
              <w:rPr>
                <w:noProof/>
                <w:webHidden/>
              </w:rPr>
              <w:t>3</w:t>
            </w:r>
            <w:r>
              <w:rPr>
                <w:noProof/>
                <w:webHidden/>
              </w:rPr>
              <w:fldChar w:fldCharType="end"/>
            </w:r>
          </w:hyperlink>
        </w:p>
        <w:p w14:paraId="216740B7" w14:textId="4D8CF6A4" w:rsidR="00C444D4" w:rsidRDefault="00C444D4" w:rsidP="00C444D4">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216424075" w:history="1">
            <w:r w:rsidRPr="004B46BA">
              <w:rPr>
                <w:rStyle w:val="Hyperlink"/>
                <w:noProof/>
              </w:rPr>
              <w:t>3. DENÚNCIA. PREGÃO GERENCIAMENTO DE RESÍDUOS ELETRÔNICO. CONTRATAÇÃO DE SERVIÇOS DE SÓLIDOS URBANOS. AGLUTINAÇÃO INDEVIDA DE BENS DIVISÍVEIS. JUSTIFICATIVA INSUFICIENTE. EXIGÊNCIA DE LICENÇA AMBIENTAL NA FASE DE HABILITAÇÃO. POSSIBILIDADE. PROCEDÊNCIA PARCIAL DA DENÚNCIA. APLICAÇÃO DE MULTA AOS RESPONSÁVEIS.1.A teor do Enunciado da Súmula TC n. 114, é obrigatória a realização de licitação por itens ou por lotes, com exigências de habilitação proporcionais à dimensão de cada parcela, quando o objeto da contratação for divisível e a medida propiciar melhor aproveitamento dos recursos disponíveis no mercado e a ampla participação de licitantes, sem perda da economia de escala, adotando-se, em cada certame, a modalidade licitatória compatível com o valor global das contratações.2.É regular a exigência de licença ambiental, prevista em lei especial, na fase de habilitação de certame para contratação de serviços de tratamento e destinação de resíduos sólidos urbanos, em razão do grande potencial de impacto ambiental.</w:t>
            </w:r>
            <w:r>
              <w:rPr>
                <w:noProof/>
                <w:webHidden/>
              </w:rPr>
              <w:tab/>
            </w:r>
            <w:r>
              <w:rPr>
                <w:noProof/>
                <w:webHidden/>
              </w:rPr>
              <w:fldChar w:fldCharType="begin"/>
            </w:r>
            <w:r>
              <w:rPr>
                <w:noProof/>
                <w:webHidden/>
              </w:rPr>
              <w:instrText xml:space="preserve"> PAGEREF _Toc216424075 \h </w:instrText>
            </w:r>
            <w:r>
              <w:rPr>
                <w:noProof/>
                <w:webHidden/>
              </w:rPr>
            </w:r>
            <w:r>
              <w:rPr>
                <w:noProof/>
                <w:webHidden/>
              </w:rPr>
              <w:fldChar w:fldCharType="separate"/>
            </w:r>
            <w:r w:rsidR="003A4ABD">
              <w:rPr>
                <w:noProof/>
                <w:webHidden/>
              </w:rPr>
              <w:t>4</w:t>
            </w:r>
            <w:r>
              <w:rPr>
                <w:noProof/>
                <w:webHidden/>
              </w:rPr>
              <w:fldChar w:fldCharType="end"/>
            </w:r>
          </w:hyperlink>
        </w:p>
        <w:p w14:paraId="115B46C1" w14:textId="063CCD64" w:rsidR="00C444D4" w:rsidRDefault="00C444D4" w:rsidP="00C444D4">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216424091" w:history="1">
            <w:r w:rsidRPr="004B46BA">
              <w:rPr>
                <w:rStyle w:val="Hyperlink"/>
                <w:noProof/>
              </w:rPr>
              <w:t xml:space="preserve">4. EMENTA: DIREITO PROCESSUAL CIVIL. AÇÃO CIVIL PÚBLICA MEIO AMBIENTE EQUILIBRADO. DANO AMBIENTAL. POTENCIAL VIOLAÇÃO À CONVENÇÃO Nº 169 DA OIT. INTERESSE DA UNIÃO. COMPETÊNCIA DA JUSTIÇA FEDERAL. REELABORAÇÃO DA MOLDURA FÁTICA. IMPOSSIBILIDADE. SÚMULA Nº 279/STF. AGRAVO NÃO PROVIDO. 1. No caso, as instâncias ordinárias verificaram a potencial violação a tratado firmado com organismo internacional - Convenção OIT nº 169, o que atrai a competência da Justiça Federal para apreciar a controvérsia, nos termos do art. 109, III, da Constituição Federal. Precedentes. 2. A controvérsia, conforme já asseverado na decisão guerreada, está restrita ao âmbito infraconstitucional e à </w:t>
            </w:r>
            <w:r w:rsidRPr="004B46BA">
              <w:rPr>
                <w:rStyle w:val="Hyperlink"/>
                <w:noProof/>
              </w:rPr>
              <w:lastRenderedPageBreak/>
              <w:t>análise de fatos e provas. Compreensão diversa demandaria a reelaboração da moldura fática delineada, procedimento vedado em recurso extraordinário. Não há falar, portanto, em afronta aos preceitos constitucionais indicados nas razões recursais. Incidência da Súmula nº 279/STF. 3. Agravo interno conhecido e não provido.</w:t>
            </w:r>
            <w:r>
              <w:rPr>
                <w:noProof/>
                <w:webHidden/>
              </w:rPr>
              <w:tab/>
            </w:r>
            <w:r>
              <w:rPr>
                <w:noProof/>
                <w:webHidden/>
              </w:rPr>
              <w:fldChar w:fldCharType="begin"/>
            </w:r>
            <w:r>
              <w:rPr>
                <w:noProof/>
                <w:webHidden/>
              </w:rPr>
              <w:instrText xml:space="preserve"> PAGEREF _Toc216424091 \h </w:instrText>
            </w:r>
            <w:r>
              <w:rPr>
                <w:noProof/>
                <w:webHidden/>
              </w:rPr>
            </w:r>
            <w:r>
              <w:rPr>
                <w:noProof/>
                <w:webHidden/>
              </w:rPr>
              <w:fldChar w:fldCharType="separate"/>
            </w:r>
            <w:r w:rsidR="003A4ABD">
              <w:rPr>
                <w:noProof/>
                <w:webHidden/>
              </w:rPr>
              <w:t>6</w:t>
            </w:r>
            <w:r>
              <w:rPr>
                <w:noProof/>
                <w:webHidden/>
              </w:rPr>
              <w:fldChar w:fldCharType="end"/>
            </w:r>
          </w:hyperlink>
        </w:p>
        <w:p w14:paraId="0CC8F204" w14:textId="4BA93FC0" w:rsidR="00FB1835" w:rsidRPr="00C444D4" w:rsidRDefault="00C444D4" w:rsidP="00C444D4">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216424093" w:history="1">
            <w:r w:rsidRPr="004B46BA">
              <w:rPr>
                <w:rStyle w:val="Hyperlink"/>
                <w:noProof/>
              </w:rPr>
              <w:t>5. PROCESSUAL CIVIL E AMBIENTAL. AGRAVO INTERNO NO RECURSO ESPECIAL. MANTIDA A DECISÃO AGRAVADA QUANTO ÀS ALEGAÇÕES DE AFRONTA AOS ARTS. 165, 458 E 535 DO CPC/73 E DE CONTRARIEDADE À CLÁUSULA DE RESERVA DE PLENÁRIO. LEGITIMIDADE ATIVA DO INSTITUTO BRASILEIRO DO MEIO AMBIENTE E DOS RECURSOS NATURAIS RENOVÁVEIS - IBAMA PARA A PROPOSITURA DE AÇÃO CIVIL PÚBLICA AMBIENTAL. RECONHECIDA. PRECEDENTES. AGRAVO INTERNO PARCIALMENTE PROVIDO PARA CONHECER E DAR PARCIAL PROVIMENTO AO RECURSO ESPECIAL.</w:t>
            </w:r>
            <w:r>
              <w:rPr>
                <w:noProof/>
                <w:webHidden/>
              </w:rPr>
              <w:tab/>
            </w:r>
            <w:r>
              <w:rPr>
                <w:noProof/>
                <w:webHidden/>
              </w:rPr>
              <w:fldChar w:fldCharType="begin"/>
            </w:r>
            <w:r>
              <w:rPr>
                <w:noProof/>
                <w:webHidden/>
              </w:rPr>
              <w:instrText xml:space="preserve"> PAGEREF _Toc216424093 \h </w:instrText>
            </w:r>
            <w:r>
              <w:rPr>
                <w:noProof/>
                <w:webHidden/>
              </w:rPr>
            </w:r>
            <w:r>
              <w:rPr>
                <w:noProof/>
                <w:webHidden/>
              </w:rPr>
              <w:fldChar w:fldCharType="separate"/>
            </w:r>
            <w:r w:rsidR="003A4ABD">
              <w:rPr>
                <w:noProof/>
                <w:webHidden/>
              </w:rPr>
              <w:t>6</w:t>
            </w:r>
            <w:r>
              <w:rPr>
                <w:noProof/>
                <w:webHidden/>
              </w:rPr>
              <w:fldChar w:fldCharType="end"/>
            </w:r>
          </w:hyperlink>
          <w:r w:rsidR="004B01E8">
            <w:fldChar w:fldCharType="end"/>
          </w:r>
        </w:p>
      </w:sdtContent>
    </w:sdt>
    <w:p w14:paraId="58AB044B" w14:textId="77777777" w:rsidR="00674104" w:rsidRPr="00BB4B21" w:rsidRDefault="004215CB" w:rsidP="00BB4B21">
      <w:pPr>
        <w:shd w:val="clear" w:color="auto" w:fill="5D9D4F"/>
        <w:jc w:val="center"/>
        <w:rPr>
          <w:rFonts w:ascii="Arial" w:eastAsia="Arial" w:hAnsi="Arial" w:cs="Arial"/>
          <w:b/>
          <w:color w:val="FFFFFF" w:themeColor="background1"/>
          <w:sz w:val="20"/>
          <w:szCs w:val="20"/>
        </w:rPr>
      </w:pPr>
      <w:r w:rsidRPr="00BB4B21">
        <w:rPr>
          <w:rFonts w:ascii="Arial" w:eastAsia="Arial" w:hAnsi="Arial" w:cs="Arial"/>
          <w:b/>
          <w:color w:val="FFFFFF" w:themeColor="background1"/>
          <w:sz w:val="20"/>
          <w:szCs w:val="20"/>
        </w:rPr>
        <w:t xml:space="preserve">TRIBUNAL DE CONTAS </w:t>
      </w:r>
      <w:r w:rsidR="009204AA" w:rsidRPr="00BB4B21">
        <w:rPr>
          <w:rFonts w:ascii="Arial" w:eastAsia="Arial" w:hAnsi="Arial" w:cs="Arial"/>
          <w:b/>
          <w:color w:val="FFFFFF" w:themeColor="background1"/>
          <w:sz w:val="20"/>
          <w:szCs w:val="20"/>
        </w:rPr>
        <w:t>DA UNIÃO</w:t>
      </w:r>
      <w:r w:rsidRPr="00BB4B21">
        <w:rPr>
          <w:rFonts w:ascii="Arial" w:eastAsia="Arial" w:hAnsi="Arial" w:cs="Arial"/>
          <w:b/>
          <w:color w:val="FFFFFF" w:themeColor="background1"/>
          <w:sz w:val="20"/>
          <w:szCs w:val="20"/>
        </w:rPr>
        <w:t xml:space="preserve"> </w:t>
      </w:r>
    </w:p>
    <w:p w14:paraId="5BC1B0E8" w14:textId="2C6E8238" w:rsidR="004A3C1B" w:rsidRPr="004A3C1B" w:rsidRDefault="003F38C2" w:rsidP="001C30DB">
      <w:pPr>
        <w:pStyle w:val="Ttulo1"/>
        <w:spacing w:before="120" w:after="120"/>
        <w:ind w:right="-1"/>
        <w:rPr>
          <w:rFonts w:eastAsiaTheme="minorHAnsi" w:cs="Arial"/>
          <w:szCs w:val="20"/>
          <w:lang w:val="pt-BR"/>
        </w:rPr>
      </w:pPr>
      <w:bookmarkStart w:id="0" w:name="_Toc216424067"/>
      <w:r w:rsidRPr="004B01E8">
        <w:rPr>
          <w:lang w:val="pt-BR"/>
        </w:rPr>
        <w:t>1</w:t>
      </w:r>
      <w:r w:rsidR="00B7195E">
        <w:rPr>
          <w:lang w:val="pt-BR"/>
        </w:rPr>
        <w:t xml:space="preserve">. </w:t>
      </w:r>
      <w:r w:rsidR="00EC59B7" w:rsidRPr="00EC59B7">
        <w:rPr>
          <w:lang w:val="pt-BR"/>
        </w:rPr>
        <w:t>REPRESENTAÇÃO. IBAMA. SUPOSTAS IRREGULARIDADES NA EMISSÃO DA LICENÇA PRÉVIA PARA AS OBRAS DE PAVIMENTAÇÃO DO TRECHO DO MEIO DA BR-319/AM. CONHECIMENTO. PROCEDÊNCIA PARCIAL. RECOMENDAÇÃO. APENSAMENTO AOS AUTOS DO TC 009.780/2022-0.</w:t>
      </w:r>
      <w:bookmarkEnd w:id="0"/>
    </w:p>
    <w:p w14:paraId="53F72187" w14:textId="77777777" w:rsidR="00EC59B7" w:rsidRDefault="004A3C1B" w:rsidP="00EC59B7">
      <w:pPr>
        <w:pStyle w:val="Default"/>
        <w:spacing w:after="120"/>
        <w:jc w:val="both"/>
        <w:rPr>
          <w:sz w:val="20"/>
          <w:szCs w:val="20"/>
        </w:rPr>
      </w:pPr>
      <w:r>
        <w:rPr>
          <w:sz w:val="20"/>
          <w:szCs w:val="20"/>
        </w:rPr>
        <w:t>(...)</w:t>
      </w:r>
    </w:p>
    <w:p w14:paraId="5B5B0647" w14:textId="69C8B5E6" w:rsidR="004A3C1B" w:rsidRPr="004A3C1B" w:rsidRDefault="00EC59B7" w:rsidP="00EC59B7">
      <w:pPr>
        <w:pStyle w:val="Default"/>
        <w:spacing w:after="120"/>
        <w:ind w:firstLine="708"/>
        <w:jc w:val="both"/>
        <w:rPr>
          <w:sz w:val="20"/>
          <w:szCs w:val="20"/>
        </w:rPr>
      </w:pPr>
      <w:r w:rsidRPr="00EC59B7">
        <w:rPr>
          <w:sz w:val="20"/>
          <w:szCs w:val="20"/>
        </w:rPr>
        <w:t>Trata-se de representação formulada pela unidade técnica, com base no art. 237, inciso VI, do Regimento Interno/TCU, a respeito de possíveis irregularidades praticadas pelo Instituto Brasileiro do Meio Ambiente e dos Recursos Naturais Renováveis (Ibama) na concessão da Licença Prévia 672/2022, referente às obras de pavimentação do trecho do meio da BR-319/AM.</w:t>
      </w:r>
    </w:p>
    <w:p w14:paraId="50D7EB90" w14:textId="77777777" w:rsidR="00EC59B7" w:rsidRDefault="00EC59B7" w:rsidP="00EC59B7">
      <w:pPr>
        <w:numPr>
          <w:ilvl w:val="1"/>
          <w:numId w:val="1"/>
        </w:numPr>
        <w:tabs>
          <w:tab w:val="left" w:pos="709"/>
        </w:tabs>
        <w:autoSpaceDE w:val="0"/>
        <w:autoSpaceDN w:val="0"/>
        <w:adjustRightInd w:val="0"/>
        <w:spacing w:before="120" w:after="120"/>
        <w:jc w:val="both"/>
        <w:rPr>
          <w:rFonts w:ascii="Arial" w:eastAsiaTheme="minorHAnsi" w:hAnsi="Arial" w:cs="Arial"/>
          <w:sz w:val="20"/>
          <w:szCs w:val="20"/>
          <w:lang w:eastAsia="en-US"/>
        </w:rPr>
      </w:pPr>
      <w:r w:rsidRPr="00EC59B7">
        <w:rPr>
          <w:rFonts w:ascii="Arial" w:eastAsiaTheme="minorHAnsi" w:hAnsi="Arial" w:cs="Arial"/>
          <w:sz w:val="20"/>
          <w:szCs w:val="20"/>
          <w:lang w:eastAsia="en-US"/>
        </w:rPr>
        <w:t>79.</w:t>
      </w:r>
      <w:r>
        <w:rPr>
          <w:rFonts w:ascii="Arial" w:eastAsiaTheme="minorHAnsi" w:hAnsi="Arial" w:cs="Arial"/>
          <w:sz w:val="20"/>
          <w:szCs w:val="20"/>
          <w:lang w:eastAsia="en-US"/>
        </w:rPr>
        <w:tab/>
      </w:r>
      <w:r w:rsidRPr="00EC59B7">
        <w:rPr>
          <w:rFonts w:ascii="Arial" w:eastAsiaTheme="minorHAnsi" w:hAnsi="Arial" w:cs="Arial"/>
          <w:sz w:val="20"/>
          <w:szCs w:val="20"/>
          <w:lang w:eastAsia="en-US"/>
        </w:rPr>
        <w:t>Desde 2019, o Tribunal de Contas da União acompanha o processo de licenciamento ambiental do trecho do meio da rodovia BR-319. Naquele ano, atendendo a requerimento da Comissão de Serviços de Infraestrutura do Senado Federal, o Tribunal realizou levantamento de auditoria com o objetivo de verificar a regularidade do processo. Em um segundo momento, quando monitorava a implementação da recomendação oriunda daquela fiscalização, esta unidade técnica identificou irregularidade grave na emissão da Licença Prévia 672/2022, por meio da qual o Ibama atestou a viabilidade ambiental do empreendimento de forma claramente contrária à totalidade de suas manifestações técnicas. Diante disso, a unidade técnica autuou o presente processo de representação e o relator, Ministro Walton Alencar Rodrigues, determinou a oitiva do Ibama e do DNIT para que se manifestassem a respeito dos fatos apontados. Na ocasião, o Tribunal alertou ambas as autarquias para a possibilidade de vir a determinar ao Ibama que anulasse a referida licença, caso as justificativas apresentadas não fossem suficientes para afastar a falha detectada.</w:t>
      </w:r>
    </w:p>
    <w:p w14:paraId="1710D21B" w14:textId="77777777" w:rsidR="00A6594B" w:rsidRDefault="00EC59B7" w:rsidP="00EC59B7">
      <w:pPr>
        <w:numPr>
          <w:ilvl w:val="1"/>
          <w:numId w:val="1"/>
        </w:numPr>
        <w:tabs>
          <w:tab w:val="left" w:pos="709"/>
        </w:tabs>
        <w:autoSpaceDE w:val="0"/>
        <w:autoSpaceDN w:val="0"/>
        <w:adjustRightInd w:val="0"/>
        <w:spacing w:before="120" w:after="120"/>
        <w:jc w:val="both"/>
        <w:rPr>
          <w:rFonts w:ascii="Arial" w:eastAsiaTheme="minorHAnsi" w:hAnsi="Arial" w:cs="Arial"/>
          <w:sz w:val="20"/>
          <w:szCs w:val="20"/>
          <w:lang w:eastAsia="en-US"/>
        </w:rPr>
      </w:pPr>
      <w:r w:rsidRPr="00EC59B7">
        <w:rPr>
          <w:rFonts w:ascii="Arial" w:eastAsiaTheme="minorHAnsi" w:hAnsi="Arial" w:cs="Arial"/>
          <w:sz w:val="20"/>
          <w:szCs w:val="20"/>
          <w:lang w:eastAsia="en-US"/>
        </w:rPr>
        <w:t>80.</w:t>
      </w:r>
      <w:r>
        <w:rPr>
          <w:rFonts w:ascii="Arial" w:eastAsiaTheme="minorHAnsi" w:hAnsi="Arial" w:cs="Arial"/>
          <w:sz w:val="20"/>
          <w:szCs w:val="20"/>
          <w:lang w:eastAsia="en-US"/>
        </w:rPr>
        <w:tab/>
      </w:r>
      <w:r w:rsidRPr="00EC59B7">
        <w:rPr>
          <w:rFonts w:ascii="Arial" w:eastAsiaTheme="minorHAnsi" w:hAnsi="Arial" w:cs="Arial"/>
          <w:sz w:val="20"/>
          <w:szCs w:val="20"/>
          <w:lang w:eastAsia="en-US"/>
        </w:rPr>
        <w:t xml:space="preserve">Ocorre que o Ibama e o DNIT se abstiveram de atacar o ponto central da representação. Como visto no presente processo, os pareceres técnicos e despachos decisórios da autoridade licenciadora juntados aos autos são unânimes no sentido de apontar que a reconstrução </w:t>
      </w:r>
      <w:r w:rsidR="00A6594B" w:rsidRPr="00A6594B">
        <w:rPr>
          <w:rFonts w:ascii="Arial" w:eastAsiaTheme="minorHAnsi" w:hAnsi="Arial" w:cs="Arial"/>
          <w:sz w:val="20"/>
          <w:szCs w:val="20"/>
          <w:lang w:eastAsia="en-US"/>
        </w:rPr>
        <w:t>da BR-319 só seria ambientalmente viável em um cenário de forte governança, mediante adequada articulação interinstitucional e efetiva presença do aparato estatal. Porém, esses mesmos documentos constatam a inexistência dessa governança e a impossibilidade de se atribuir ao DNIT obrigações que excedam suas competências. Desse modo, demonstrou-se a incongruência do Ibama ao conceder a licença prévia, que, nos termos do art. 8º, inciso I, da Resolução Conama 237/1997, deveria atestar a viabilidade ambiental do projeto.</w:t>
      </w:r>
    </w:p>
    <w:p w14:paraId="2F6F5CEE" w14:textId="77777777" w:rsidR="00A6594B" w:rsidRDefault="00A6594B" w:rsidP="00EC59B7">
      <w:pPr>
        <w:numPr>
          <w:ilvl w:val="1"/>
          <w:numId w:val="1"/>
        </w:numPr>
        <w:tabs>
          <w:tab w:val="left" w:pos="709"/>
        </w:tabs>
        <w:autoSpaceDE w:val="0"/>
        <w:autoSpaceDN w:val="0"/>
        <w:adjustRightInd w:val="0"/>
        <w:spacing w:before="120" w:after="120"/>
        <w:jc w:val="both"/>
        <w:rPr>
          <w:rFonts w:ascii="Arial" w:eastAsiaTheme="minorHAnsi" w:hAnsi="Arial" w:cs="Arial"/>
          <w:sz w:val="20"/>
          <w:szCs w:val="20"/>
          <w:lang w:eastAsia="en-US"/>
        </w:rPr>
      </w:pPr>
      <w:r w:rsidRPr="00A6594B">
        <w:rPr>
          <w:rFonts w:ascii="Arial" w:eastAsiaTheme="minorHAnsi" w:hAnsi="Arial" w:cs="Arial"/>
          <w:sz w:val="20"/>
          <w:szCs w:val="20"/>
          <w:lang w:eastAsia="en-US"/>
        </w:rPr>
        <w:t>81.</w:t>
      </w:r>
      <w:r>
        <w:rPr>
          <w:rFonts w:ascii="Arial" w:eastAsiaTheme="minorHAnsi" w:hAnsi="Arial" w:cs="Arial"/>
          <w:sz w:val="20"/>
          <w:szCs w:val="20"/>
          <w:lang w:eastAsia="en-US"/>
        </w:rPr>
        <w:tab/>
      </w:r>
      <w:r w:rsidRPr="00A6594B">
        <w:rPr>
          <w:rFonts w:ascii="Arial" w:eastAsiaTheme="minorHAnsi" w:hAnsi="Arial" w:cs="Arial"/>
          <w:sz w:val="20"/>
          <w:szCs w:val="20"/>
          <w:lang w:eastAsia="en-US"/>
        </w:rPr>
        <w:t>Entretanto, as manifestações do Ibama e do DNIT em resposta às oitivas realizadas passam ao largo dessa questão. Nenhum de seus argumentos nega a inexistência de governança ambiental na área de influência da rodovia, tampouco a sua imprescindibilidade para a viabilidade ambiental do empreendimento. Não contestam, portanto, a irregularidade detectada.</w:t>
      </w:r>
    </w:p>
    <w:p w14:paraId="7FF2DCCC" w14:textId="56BF3FBA" w:rsidR="00A6594B" w:rsidRDefault="00A6594B" w:rsidP="00EC59B7">
      <w:pPr>
        <w:numPr>
          <w:ilvl w:val="1"/>
          <w:numId w:val="1"/>
        </w:numPr>
        <w:tabs>
          <w:tab w:val="left" w:pos="709"/>
        </w:tabs>
        <w:autoSpaceDE w:val="0"/>
        <w:autoSpaceDN w:val="0"/>
        <w:adjustRightInd w:val="0"/>
        <w:spacing w:before="120" w:after="120"/>
        <w:jc w:val="both"/>
        <w:rPr>
          <w:rFonts w:ascii="Arial" w:eastAsiaTheme="minorHAnsi" w:hAnsi="Arial" w:cs="Arial"/>
          <w:sz w:val="20"/>
          <w:szCs w:val="20"/>
          <w:lang w:eastAsia="en-US"/>
        </w:rPr>
      </w:pPr>
      <w:r w:rsidRPr="00A6594B">
        <w:rPr>
          <w:rFonts w:ascii="Arial" w:eastAsiaTheme="minorHAnsi" w:hAnsi="Arial" w:cs="Arial"/>
          <w:sz w:val="20"/>
          <w:szCs w:val="20"/>
          <w:lang w:eastAsia="en-US"/>
        </w:rPr>
        <w:t>82.</w:t>
      </w:r>
      <w:r>
        <w:rPr>
          <w:rFonts w:ascii="Arial" w:eastAsiaTheme="minorHAnsi" w:hAnsi="Arial" w:cs="Arial"/>
          <w:sz w:val="20"/>
          <w:szCs w:val="20"/>
          <w:lang w:eastAsia="en-US"/>
        </w:rPr>
        <w:tab/>
      </w:r>
      <w:r w:rsidRPr="00A6594B">
        <w:rPr>
          <w:rFonts w:ascii="Arial" w:eastAsiaTheme="minorHAnsi" w:hAnsi="Arial" w:cs="Arial"/>
          <w:sz w:val="20"/>
          <w:szCs w:val="20"/>
          <w:lang w:eastAsia="en-US"/>
        </w:rPr>
        <w:t xml:space="preserve">É importante deixar claro que o vício apontado é insanável nas etapas posteriores do licenciamento ambiental. Nos termos da Resolução Conama 237/1997, a análise de viabilidade ambiental é objeto da fase de licenciamento prévio. Nas etapas de instalação e operação, </w:t>
      </w:r>
      <w:r w:rsidRPr="00A6594B">
        <w:rPr>
          <w:rFonts w:ascii="Arial" w:eastAsiaTheme="minorHAnsi" w:hAnsi="Arial" w:cs="Arial"/>
          <w:sz w:val="20"/>
          <w:szCs w:val="20"/>
          <w:lang w:eastAsia="en-US"/>
        </w:rPr>
        <w:lastRenderedPageBreak/>
        <w:t>discutem-se medidas de controle ambiental e condicionantes específicas, mas não mais a viabilidade do projeto. Ou seja, se determinado empreendimento não se mostra viável em razão da ausência de pressupostos básicos, o processo de licenciamento não caminha para as etapas seguintes. Até porque não faz sentido discutir detalhes de instalação ou de operação de um projeto inexequível.</w:t>
      </w:r>
    </w:p>
    <w:p w14:paraId="13E4093B" w14:textId="77777777" w:rsidR="00A6594B" w:rsidRDefault="00A6594B" w:rsidP="00EC59B7">
      <w:pPr>
        <w:numPr>
          <w:ilvl w:val="1"/>
          <w:numId w:val="1"/>
        </w:numPr>
        <w:tabs>
          <w:tab w:val="left" w:pos="709"/>
        </w:tabs>
        <w:autoSpaceDE w:val="0"/>
        <w:autoSpaceDN w:val="0"/>
        <w:adjustRightInd w:val="0"/>
        <w:spacing w:before="120" w:after="120"/>
        <w:jc w:val="both"/>
        <w:rPr>
          <w:rFonts w:ascii="Arial" w:eastAsiaTheme="minorHAnsi" w:hAnsi="Arial" w:cs="Arial"/>
          <w:sz w:val="20"/>
          <w:szCs w:val="20"/>
          <w:lang w:eastAsia="en-US"/>
        </w:rPr>
      </w:pPr>
      <w:r w:rsidRPr="00A6594B">
        <w:rPr>
          <w:rFonts w:ascii="Arial" w:eastAsiaTheme="minorHAnsi" w:hAnsi="Arial" w:cs="Arial"/>
          <w:sz w:val="20"/>
          <w:szCs w:val="20"/>
          <w:lang w:eastAsia="en-US"/>
        </w:rPr>
        <w:t>83.</w:t>
      </w:r>
      <w:r>
        <w:rPr>
          <w:rFonts w:ascii="Arial" w:eastAsiaTheme="minorHAnsi" w:hAnsi="Arial" w:cs="Arial"/>
          <w:sz w:val="20"/>
          <w:szCs w:val="20"/>
          <w:lang w:eastAsia="en-US"/>
        </w:rPr>
        <w:tab/>
      </w:r>
      <w:r w:rsidRPr="00A6594B">
        <w:rPr>
          <w:rFonts w:ascii="Arial" w:eastAsiaTheme="minorHAnsi" w:hAnsi="Arial" w:cs="Arial"/>
          <w:sz w:val="20"/>
          <w:szCs w:val="20"/>
          <w:lang w:eastAsia="en-US"/>
        </w:rPr>
        <w:t>Além disso, as condicionantes no âmbito de um processo de licenciamento são direcionadas ao empreendedor que requisitou a licença. Como amplamente discutido nestes autos, não compete ao DNIT obrigações relacionadas à implantação de governança ambiental. A autarquia é responsável por implementar políticas de infraestrutura de transportes terrestres e aquaviários. Evidentemente, não lhe cabe exercer atividades de fiscalização ambiental ou territorial. Assim, o Ibama não teria como impor-lhe condicionantes nas licenças ambientais de instalação ou de operação que fossem suficientes para garantir a viabilidade ambiental do empreendimento.</w:t>
      </w:r>
    </w:p>
    <w:p w14:paraId="30DA345D" w14:textId="77777777" w:rsidR="00A6594B" w:rsidRDefault="00A6594B" w:rsidP="00EC59B7">
      <w:pPr>
        <w:numPr>
          <w:ilvl w:val="1"/>
          <w:numId w:val="1"/>
        </w:numPr>
        <w:tabs>
          <w:tab w:val="left" w:pos="709"/>
        </w:tabs>
        <w:autoSpaceDE w:val="0"/>
        <w:autoSpaceDN w:val="0"/>
        <w:adjustRightInd w:val="0"/>
        <w:spacing w:before="120" w:after="120"/>
        <w:jc w:val="both"/>
        <w:rPr>
          <w:rFonts w:ascii="Arial" w:eastAsiaTheme="minorHAnsi" w:hAnsi="Arial" w:cs="Arial"/>
          <w:sz w:val="20"/>
          <w:szCs w:val="20"/>
          <w:lang w:eastAsia="en-US"/>
        </w:rPr>
      </w:pPr>
      <w:r w:rsidRPr="00A6594B">
        <w:rPr>
          <w:rFonts w:ascii="Arial" w:eastAsiaTheme="minorHAnsi" w:hAnsi="Arial" w:cs="Arial"/>
          <w:sz w:val="20"/>
          <w:szCs w:val="20"/>
          <w:lang w:eastAsia="en-US"/>
        </w:rPr>
        <w:t>84.</w:t>
      </w:r>
      <w:r>
        <w:rPr>
          <w:rFonts w:ascii="Arial" w:eastAsiaTheme="minorHAnsi" w:hAnsi="Arial" w:cs="Arial"/>
          <w:sz w:val="20"/>
          <w:szCs w:val="20"/>
          <w:lang w:eastAsia="en-US"/>
        </w:rPr>
        <w:tab/>
      </w:r>
      <w:r w:rsidRPr="00A6594B">
        <w:rPr>
          <w:rFonts w:ascii="Arial" w:eastAsiaTheme="minorHAnsi" w:hAnsi="Arial" w:cs="Arial"/>
          <w:sz w:val="20"/>
          <w:szCs w:val="20"/>
          <w:lang w:eastAsia="en-US"/>
        </w:rPr>
        <w:t>Portanto, o deslocamento da análise de viabilidade ambiental para as etapas subsequentes do licenciamento, além de violar frontalmente a legislação que rege o tema, seria infrutífero, uma vez que o empreendedor não tem condições de apresentar garantias de viabilidade para o empreendimento que almeja executar. E além de ilegal e ineficaz, essa medida seria temerária. Desde pelo menos 2008, órgãos ambientais veem alertando para a necessidade de se estabelecer uma forte governança na área de influência da BR-319 antes de se autorizar a pavimentação da rodovia. Porém, até hoje o governo federal e os governos estaduais e municipais na região não foram capazes de alcançar avanços relevantes nessa área. Não há razões para acreditar que o que não foi feito em mais de quinze anos seria feito no curto período entre as emissões das licenças prévia e de instalação.</w:t>
      </w:r>
    </w:p>
    <w:p w14:paraId="4271DC40" w14:textId="77777777" w:rsidR="00A6594B" w:rsidRDefault="00A6594B" w:rsidP="00EC59B7">
      <w:pPr>
        <w:numPr>
          <w:ilvl w:val="1"/>
          <w:numId w:val="1"/>
        </w:numPr>
        <w:tabs>
          <w:tab w:val="left" w:pos="709"/>
        </w:tabs>
        <w:autoSpaceDE w:val="0"/>
        <w:autoSpaceDN w:val="0"/>
        <w:adjustRightInd w:val="0"/>
        <w:spacing w:before="120" w:after="120"/>
        <w:jc w:val="both"/>
        <w:rPr>
          <w:rFonts w:ascii="Arial" w:eastAsiaTheme="minorHAnsi" w:hAnsi="Arial" w:cs="Arial"/>
          <w:sz w:val="20"/>
          <w:szCs w:val="20"/>
          <w:lang w:eastAsia="en-US"/>
        </w:rPr>
      </w:pPr>
      <w:r w:rsidRPr="00A6594B">
        <w:rPr>
          <w:rFonts w:ascii="Arial" w:eastAsiaTheme="minorHAnsi" w:hAnsi="Arial" w:cs="Arial"/>
          <w:sz w:val="20"/>
          <w:szCs w:val="20"/>
          <w:lang w:eastAsia="en-US"/>
        </w:rPr>
        <w:t>85.</w:t>
      </w:r>
      <w:r>
        <w:rPr>
          <w:rFonts w:ascii="Arial" w:eastAsiaTheme="minorHAnsi" w:hAnsi="Arial" w:cs="Arial"/>
          <w:sz w:val="20"/>
          <w:szCs w:val="20"/>
          <w:lang w:eastAsia="en-US"/>
        </w:rPr>
        <w:tab/>
      </w:r>
      <w:r w:rsidRPr="00A6594B">
        <w:rPr>
          <w:rFonts w:ascii="Arial" w:eastAsiaTheme="minorHAnsi" w:hAnsi="Arial" w:cs="Arial"/>
          <w:sz w:val="20"/>
          <w:szCs w:val="20"/>
          <w:lang w:eastAsia="en-US"/>
        </w:rPr>
        <w:t>Por fim, é importante recordar a natureza e a magnitude dos riscos envolvidos no caso em análise. A construção e a pavimentação de estradas na Amazônia são apontadas pela literatura especializada como um dos principais vetores de desmatamento. Estudos mostraram que até 95% de todo o desmatamento ocorre em uma distância de até 50 km ao longo de estradas oficiais, com impactos negativos como aumento da frequência de incêndios florestais, exploração ilegal de madeira, perda de biodiversidade, ocupação desordenada, grilagem de terras, conflitos sociais e expulsão de populações tradicionais (peça 7, p. 9). Esse risco é especialmente relevante no caso da BR-319, tendo em vista que ela conecta uma grande área de floresta bem preservada ao arco do desmatamento. Ou seja, existe o perigo real de o desmatamento avançar rapidamente pelo coração da floresta até Manaus.</w:t>
      </w:r>
    </w:p>
    <w:p w14:paraId="6FF3945A" w14:textId="77777777" w:rsidR="00A6594B" w:rsidRDefault="00A6594B" w:rsidP="00EC59B7">
      <w:pPr>
        <w:numPr>
          <w:ilvl w:val="1"/>
          <w:numId w:val="1"/>
        </w:numPr>
        <w:tabs>
          <w:tab w:val="left" w:pos="709"/>
        </w:tabs>
        <w:autoSpaceDE w:val="0"/>
        <w:autoSpaceDN w:val="0"/>
        <w:adjustRightInd w:val="0"/>
        <w:spacing w:before="120" w:after="120"/>
        <w:jc w:val="both"/>
        <w:rPr>
          <w:rFonts w:ascii="Arial" w:eastAsiaTheme="minorHAnsi" w:hAnsi="Arial" w:cs="Arial"/>
          <w:sz w:val="20"/>
          <w:szCs w:val="20"/>
          <w:lang w:eastAsia="en-US"/>
        </w:rPr>
      </w:pPr>
      <w:r w:rsidRPr="00A6594B">
        <w:rPr>
          <w:rFonts w:ascii="Arial" w:eastAsiaTheme="minorHAnsi" w:hAnsi="Arial" w:cs="Arial"/>
          <w:sz w:val="20"/>
          <w:szCs w:val="20"/>
          <w:lang w:eastAsia="en-US"/>
        </w:rPr>
        <w:t>86.</w:t>
      </w:r>
      <w:r>
        <w:rPr>
          <w:rFonts w:ascii="Arial" w:eastAsiaTheme="minorHAnsi" w:hAnsi="Arial" w:cs="Arial"/>
          <w:sz w:val="20"/>
          <w:szCs w:val="20"/>
          <w:lang w:eastAsia="en-US"/>
        </w:rPr>
        <w:tab/>
      </w:r>
      <w:r w:rsidRPr="00A6594B">
        <w:rPr>
          <w:rFonts w:ascii="Arial" w:eastAsiaTheme="minorHAnsi" w:hAnsi="Arial" w:cs="Arial"/>
          <w:sz w:val="20"/>
          <w:szCs w:val="20"/>
          <w:lang w:eastAsia="en-US"/>
        </w:rPr>
        <w:t>A área de influência da rodovia equivale aos territórios da Alemanha e Holanda juntos (peça 7, p. 9). Fiscalizar territórios tão grandes sem governança previamente instalada é absolutamente inviável. Nesse cenário, segundo pesquisadores da UFMG, o asfaltamento da rodovia levaria a um desmatamento acumulado que poderia alcançar 170 mil km</w:t>
      </w:r>
      <w:r>
        <w:rPr>
          <w:rFonts w:ascii="Arial" w:eastAsiaTheme="minorHAnsi" w:hAnsi="Arial" w:cs="Arial"/>
          <w:sz w:val="20"/>
          <w:szCs w:val="20"/>
          <w:lang w:eastAsia="en-US"/>
        </w:rPr>
        <w:t>2</w:t>
      </w:r>
      <w:r w:rsidRPr="00A6594B">
        <w:rPr>
          <w:rFonts w:ascii="Arial" w:eastAsiaTheme="minorHAnsi" w:hAnsi="Arial" w:cs="Arial"/>
          <w:sz w:val="20"/>
          <w:szCs w:val="20"/>
          <w:lang w:eastAsia="en-US"/>
        </w:rPr>
        <w:t xml:space="preserve">, inviabilizando o alcance das metas assumidas pelo Brasil no Acordo de Paris, impactando as chuvas que caem em regiões </w:t>
      </w:r>
      <w:r w:rsidR="004A3C1B" w:rsidRPr="004A3C1B">
        <w:rPr>
          <w:rFonts w:ascii="Arial" w:eastAsiaTheme="minorHAnsi" w:hAnsi="Arial" w:cs="Arial"/>
          <w:sz w:val="20"/>
          <w:szCs w:val="20"/>
          <w:lang w:eastAsia="en-US"/>
        </w:rPr>
        <w:t xml:space="preserve"> </w:t>
      </w:r>
      <w:r w:rsidRPr="00A6594B">
        <w:rPr>
          <w:rFonts w:ascii="Arial" w:eastAsiaTheme="minorHAnsi" w:hAnsi="Arial" w:cs="Arial"/>
          <w:sz w:val="20"/>
          <w:szCs w:val="20"/>
          <w:lang w:eastAsia="en-US"/>
        </w:rPr>
        <w:t>estratégicas para o agronegócio brasileiro, e acarretando prejuízos de mais de 350 milhões de dólares anuais apenas em receitas de geração de energia hidroelétrica, de cultivo de soja e da pecuária (peça 15, p. 1).</w:t>
      </w:r>
    </w:p>
    <w:p w14:paraId="08FEA3FF" w14:textId="3D6E4286" w:rsidR="001C30DB" w:rsidRPr="00A6594B" w:rsidRDefault="00A6594B" w:rsidP="00A6594B">
      <w:pPr>
        <w:numPr>
          <w:ilvl w:val="1"/>
          <w:numId w:val="1"/>
        </w:numPr>
        <w:tabs>
          <w:tab w:val="left" w:pos="709"/>
        </w:tabs>
        <w:autoSpaceDE w:val="0"/>
        <w:autoSpaceDN w:val="0"/>
        <w:adjustRightInd w:val="0"/>
        <w:spacing w:before="120" w:after="120"/>
        <w:jc w:val="both"/>
        <w:rPr>
          <w:rFonts w:ascii="Arial" w:eastAsiaTheme="minorHAnsi" w:hAnsi="Arial" w:cs="Arial"/>
          <w:sz w:val="20"/>
          <w:szCs w:val="20"/>
          <w:lang w:eastAsia="en-US"/>
        </w:rPr>
      </w:pPr>
      <w:r w:rsidRPr="00A6594B">
        <w:rPr>
          <w:rFonts w:ascii="Arial" w:eastAsiaTheme="minorHAnsi" w:hAnsi="Arial" w:cs="Arial"/>
          <w:sz w:val="20"/>
          <w:szCs w:val="20"/>
          <w:lang w:eastAsia="en-US"/>
        </w:rPr>
        <w:t>87.</w:t>
      </w:r>
      <w:r>
        <w:rPr>
          <w:rFonts w:ascii="Arial" w:eastAsiaTheme="minorHAnsi" w:hAnsi="Arial" w:cs="Arial"/>
          <w:sz w:val="20"/>
          <w:szCs w:val="20"/>
          <w:lang w:eastAsia="en-US"/>
        </w:rPr>
        <w:tab/>
      </w:r>
      <w:r w:rsidRPr="00A6594B">
        <w:rPr>
          <w:rFonts w:ascii="Arial" w:eastAsiaTheme="minorHAnsi" w:hAnsi="Arial" w:cs="Arial"/>
          <w:sz w:val="20"/>
          <w:szCs w:val="20"/>
          <w:lang w:eastAsia="en-US"/>
        </w:rPr>
        <w:t>Diante de riscos tão significativos e potencialmente irreversíveis, impõe-se a necessidade de atuação deste Tribunal de Contas da União, com o objetivo de evitar a materialização de graves danos ambientais, econômicos e sociais.</w:t>
      </w:r>
    </w:p>
    <w:p w14:paraId="4C9CF79C" w14:textId="16B960C2" w:rsidR="007A5AED" w:rsidRPr="00B146F5" w:rsidRDefault="0048296C" w:rsidP="00660EA4">
      <w:pPr>
        <w:pStyle w:val="Default"/>
        <w:spacing w:after="240"/>
        <w:jc w:val="both"/>
        <w:rPr>
          <w:rFonts w:eastAsia="Arial"/>
          <w:sz w:val="20"/>
          <w:szCs w:val="20"/>
        </w:rPr>
      </w:pPr>
      <w:r w:rsidRPr="00B146F5">
        <w:rPr>
          <w:rFonts w:eastAsia="Arial"/>
          <w:sz w:val="20"/>
          <w:szCs w:val="20"/>
        </w:rPr>
        <w:t xml:space="preserve">(TCU, </w:t>
      </w:r>
      <w:r w:rsidR="00D06EA7" w:rsidRPr="00D06EA7">
        <w:rPr>
          <w:rFonts w:eastAsia="Arial"/>
          <w:sz w:val="20"/>
          <w:szCs w:val="20"/>
        </w:rPr>
        <w:t>TC-</w:t>
      </w:r>
      <w:r w:rsidR="00EC59B7">
        <w:rPr>
          <w:rFonts w:eastAsia="Arial"/>
          <w:sz w:val="20"/>
          <w:szCs w:val="20"/>
        </w:rPr>
        <w:t>026.533/2024-3</w:t>
      </w:r>
      <w:r w:rsidRPr="00B146F5">
        <w:rPr>
          <w:rFonts w:eastAsia="Arial"/>
          <w:sz w:val="20"/>
          <w:szCs w:val="20"/>
        </w:rPr>
        <w:t xml:space="preserve">, </w:t>
      </w:r>
      <w:hyperlink r:id="rId13" w:history="1">
        <w:r w:rsidR="00EC59B7">
          <w:rPr>
            <w:rStyle w:val="Hyperlink"/>
            <w:rFonts w:eastAsia="Arial"/>
            <w:sz w:val="20"/>
            <w:szCs w:val="20"/>
          </w:rPr>
          <w:t>Acórdão n.º 1966/2025</w:t>
        </w:r>
      </w:hyperlink>
      <w:r w:rsidRPr="00B146F5">
        <w:rPr>
          <w:rFonts w:eastAsia="Arial"/>
          <w:sz w:val="20"/>
          <w:szCs w:val="20"/>
        </w:rPr>
        <w:t>,</w:t>
      </w:r>
      <w:r w:rsidR="00B726C4" w:rsidRPr="00B146F5">
        <w:rPr>
          <w:rFonts w:eastAsia="Arial"/>
          <w:sz w:val="20"/>
          <w:szCs w:val="20"/>
        </w:rPr>
        <w:t xml:space="preserve"> </w:t>
      </w:r>
      <w:r w:rsidR="00F97FA1" w:rsidRPr="00B146F5">
        <w:rPr>
          <w:rFonts w:eastAsia="Arial"/>
          <w:sz w:val="20"/>
          <w:szCs w:val="20"/>
        </w:rPr>
        <w:t>Plenário</w:t>
      </w:r>
      <w:r w:rsidR="00B726C4" w:rsidRPr="00B146F5">
        <w:rPr>
          <w:rFonts w:eastAsia="Arial"/>
          <w:sz w:val="20"/>
          <w:szCs w:val="20"/>
        </w:rPr>
        <w:t>,</w:t>
      </w:r>
      <w:r w:rsidRPr="00B146F5">
        <w:rPr>
          <w:rFonts w:eastAsia="Arial"/>
          <w:sz w:val="20"/>
          <w:szCs w:val="20"/>
        </w:rPr>
        <w:t xml:space="preserve"> Rel. </w:t>
      </w:r>
      <w:r w:rsidR="00EC59B7">
        <w:rPr>
          <w:rFonts w:eastAsia="Arial"/>
          <w:sz w:val="20"/>
          <w:szCs w:val="20"/>
        </w:rPr>
        <w:t>WALTON ALENCAR RODRIGUES</w:t>
      </w:r>
      <w:r w:rsidRPr="00B146F5">
        <w:rPr>
          <w:rFonts w:eastAsia="Arial"/>
          <w:sz w:val="20"/>
          <w:szCs w:val="20"/>
        </w:rPr>
        <w:t xml:space="preserve">, julgado em </w:t>
      </w:r>
      <w:r w:rsidR="00EC59B7">
        <w:rPr>
          <w:rFonts w:eastAsia="Arial"/>
          <w:sz w:val="20"/>
          <w:szCs w:val="20"/>
        </w:rPr>
        <w:t>27</w:t>
      </w:r>
      <w:r w:rsidR="00AE2832" w:rsidRPr="00B146F5">
        <w:rPr>
          <w:rFonts w:eastAsia="Arial"/>
          <w:sz w:val="20"/>
          <w:szCs w:val="20"/>
        </w:rPr>
        <w:t>/</w:t>
      </w:r>
      <w:r w:rsidR="00EC59B7">
        <w:rPr>
          <w:rFonts w:eastAsia="Arial"/>
          <w:sz w:val="20"/>
          <w:szCs w:val="20"/>
        </w:rPr>
        <w:t>8</w:t>
      </w:r>
      <w:r w:rsidR="003F38C2" w:rsidRPr="00B146F5">
        <w:rPr>
          <w:rFonts w:eastAsia="Arial"/>
          <w:sz w:val="20"/>
          <w:szCs w:val="20"/>
        </w:rPr>
        <w:t>/</w:t>
      </w:r>
      <w:r w:rsidR="00D36E9D" w:rsidRPr="00B146F5">
        <w:rPr>
          <w:rFonts w:eastAsia="Arial"/>
          <w:sz w:val="20"/>
          <w:szCs w:val="20"/>
        </w:rPr>
        <w:t>202</w:t>
      </w:r>
      <w:r w:rsidR="00BC3B12">
        <w:rPr>
          <w:rFonts w:eastAsia="Arial"/>
          <w:sz w:val="20"/>
          <w:szCs w:val="20"/>
        </w:rPr>
        <w:t>5</w:t>
      </w:r>
      <w:r w:rsidRPr="00B146F5">
        <w:rPr>
          <w:rFonts w:eastAsia="Arial"/>
          <w:sz w:val="20"/>
          <w:szCs w:val="20"/>
        </w:rPr>
        <w:t>)</w:t>
      </w:r>
    </w:p>
    <w:p w14:paraId="3CD40C5D" w14:textId="77777777" w:rsidR="007A5AED" w:rsidRPr="00BB4B21" w:rsidRDefault="007A5AED" w:rsidP="00BB4B21">
      <w:pPr>
        <w:shd w:val="clear" w:color="auto" w:fill="5D9D4F"/>
        <w:spacing w:line="276" w:lineRule="auto"/>
        <w:jc w:val="center"/>
        <w:rPr>
          <w:rFonts w:ascii="Arial" w:eastAsia="Arial" w:hAnsi="Arial" w:cs="Arial"/>
          <w:b/>
          <w:color w:val="FFFFFF" w:themeColor="background1"/>
          <w:sz w:val="20"/>
          <w:szCs w:val="20"/>
        </w:rPr>
      </w:pPr>
      <w:r w:rsidRPr="00BB4B21">
        <w:rPr>
          <w:rFonts w:ascii="Arial" w:eastAsia="Arial" w:hAnsi="Arial" w:cs="Arial"/>
          <w:b/>
          <w:color w:val="FFFFFF" w:themeColor="background1"/>
          <w:sz w:val="20"/>
          <w:szCs w:val="20"/>
        </w:rPr>
        <w:t xml:space="preserve">TRIBUNAL DE CONTAS DO ESTADO DO PARANÁ </w:t>
      </w:r>
    </w:p>
    <w:p w14:paraId="2BCA4A7C" w14:textId="3974EAF7" w:rsidR="00D05A3E" w:rsidRDefault="004330D2" w:rsidP="00F062CB">
      <w:pPr>
        <w:pStyle w:val="Ttulo1"/>
        <w:spacing w:before="120" w:after="120"/>
        <w:ind w:right="-1"/>
        <w:rPr>
          <w:lang w:val="pt-BR"/>
        </w:rPr>
      </w:pPr>
      <w:bookmarkStart w:id="1" w:name="_Toc216424068"/>
      <w:r w:rsidRPr="00A93B0F">
        <w:rPr>
          <w:lang w:val="pt-BR"/>
        </w:rPr>
        <w:t>2.</w:t>
      </w:r>
      <w:bookmarkStart w:id="2" w:name="OLE_LINK1"/>
      <w:r w:rsidR="00B44DE8">
        <w:rPr>
          <w:lang w:val="pt-BR"/>
        </w:rPr>
        <w:t xml:space="preserve"> </w:t>
      </w:r>
      <w:r w:rsidR="00D05A3E" w:rsidRPr="00D05A3E">
        <w:rPr>
          <w:lang w:val="pt-BR"/>
        </w:rPr>
        <w:t>Consulta. FUNDEB. Remuneração de profissionais com a parcela de 70% dos recursos do Fundo. Lei nº 14.113/20, alterada pela Lei nº 14.276/2</w:t>
      </w:r>
      <w:r w:rsidR="00A6594B">
        <w:rPr>
          <w:lang w:val="pt-BR"/>
        </w:rPr>
        <w:t>1.</w:t>
      </w:r>
      <w:r w:rsidR="00D05A3E" w:rsidRPr="00D05A3E">
        <w:rPr>
          <w:lang w:val="pt-BR"/>
        </w:rPr>
        <w:t xml:space="preserve"> Critérios. Profissionais da educação básica. Funções de apoio técnico, administrativo ou operacional. Conhecimento e resposta.</w:t>
      </w:r>
      <w:bookmarkEnd w:id="1"/>
    </w:p>
    <w:p w14:paraId="20FE4661" w14:textId="6225F3DA" w:rsidR="00F062CB" w:rsidRDefault="00D05A3E" w:rsidP="00F062CB">
      <w:pPr>
        <w:pStyle w:val="Ttulo1"/>
        <w:spacing w:before="120" w:after="120"/>
        <w:ind w:right="-1"/>
        <w:rPr>
          <w:lang w:val="pt-BR"/>
        </w:rPr>
      </w:pPr>
      <w:bookmarkStart w:id="3" w:name="_Toc216424069"/>
      <w:r>
        <w:rPr>
          <w:noProof/>
          <w:lang w:val="pt-BR"/>
        </w:rPr>
        <w:lastRenderedPageBreak/>
        <w:drawing>
          <wp:inline distT="0" distB="0" distL="0" distR="0" wp14:anchorId="57FB0758" wp14:editId="2C63E3A0">
            <wp:extent cx="468961" cy="468961"/>
            <wp:effectExtent l="0" t="0" r="1270" b="1270"/>
            <wp:docPr id="2040872778" name="Imagem 7" descr="Desenho com traços pretos em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872778" name="Imagem 7" descr="Desenho com traços pretos em fundo branco&#10;&#10;O conteúdo gerado por IA pode estar incorret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4540" cy="534540"/>
                    </a:xfrm>
                    <a:prstGeom prst="rect">
                      <a:avLst/>
                    </a:prstGeom>
                  </pic:spPr>
                </pic:pic>
              </a:graphicData>
            </a:graphic>
          </wp:inline>
        </w:drawing>
      </w:r>
      <w:r>
        <w:rPr>
          <w:noProof/>
          <w:lang w:val="pt-BR"/>
        </w:rPr>
        <w:drawing>
          <wp:inline distT="0" distB="0" distL="0" distR="0" wp14:anchorId="75F13E39" wp14:editId="331E4C5A">
            <wp:extent cx="469127" cy="469127"/>
            <wp:effectExtent l="0" t="0" r="1270" b="1270"/>
            <wp:docPr id="2120393788" name="Imagem 8"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393788" name="Imagem 8" descr="Ícone&#10;&#10;O conteúdo gerado por IA pode estar incorret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8926" cy="488926"/>
                    </a:xfrm>
                    <a:prstGeom prst="rect">
                      <a:avLst/>
                    </a:prstGeom>
                  </pic:spPr>
                </pic:pic>
              </a:graphicData>
            </a:graphic>
          </wp:inline>
        </w:drawing>
      </w:r>
      <w:r>
        <w:rPr>
          <w:noProof/>
          <w:lang w:val="pt-BR"/>
        </w:rPr>
        <w:drawing>
          <wp:inline distT="0" distB="0" distL="0" distR="0" wp14:anchorId="158AEFBB" wp14:editId="59F1FA5B">
            <wp:extent cx="468961" cy="468961"/>
            <wp:effectExtent l="0" t="0" r="1270" b="1270"/>
            <wp:docPr id="1409068488" name="Imagem 9" descr="Uma imagem contendo 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068488" name="Imagem 9" descr="Uma imagem contendo Texto&#10;&#10;O conteúdo gerado por IA pode estar incorret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01541" cy="501541"/>
                    </a:xfrm>
                    <a:prstGeom prst="rect">
                      <a:avLst/>
                    </a:prstGeom>
                  </pic:spPr>
                </pic:pic>
              </a:graphicData>
            </a:graphic>
          </wp:inline>
        </w:drawing>
      </w:r>
      <w:bookmarkEnd w:id="3"/>
    </w:p>
    <w:p w14:paraId="00AE4F0A" w14:textId="1CDBF078" w:rsidR="005614D9" w:rsidRDefault="00D05A3E" w:rsidP="00D05A3E">
      <w:pPr>
        <w:pStyle w:val="Ttulo1"/>
        <w:spacing w:before="120" w:after="120"/>
        <w:ind w:right="-1" w:firstLine="708"/>
        <w:rPr>
          <w:b w:val="0"/>
          <w:bCs w:val="0"/>
          <w:lang w:val="pt-BR"/>
        </w:rPr>
      </w:pPr>
      <w:bookmarkStart w:id="4" w:name="_Toc216424070"/>
      <w:r w:rsidRPr="00D05A3E">
        <w:rPr>
          <w:b w:val="0"/>
          <w:bCs w:val="0"/>
          <w:lang w:val="pt-BR"/>
        </w:rPr>
        <w:t>Qual a definição de critérios acerca de quais profissionais da educação básica, em especial quais profissionais de funções de apoio técnico, administrativo ou operacional, podem ser remunerados com a parcela de 70% dos recursos do FUNDEB, em vista das novas disposições da Lei do FUNDEB nº 14.113/2020, alterada pela Lei n.º 14.276/2021?</w:t>
      </w:r>
      <w:bookmarkEnd w:id="4"/>
    </w:p>
    <w:p w14:paraId="61D3C9DA" w14:textId="60F41532" w:rsidR="00D05A3E" w:rsidRDefault="00D05A3E" w:rsidP="00B25F41">
      <w:pPr>
        <w:pStyle w:val="Ttulo1"/>
        <w:spacing w:before="120" w:after="120"/>
        <w:ind w:right="-1"/>
        <w:rPr>
          <w:b w:val="0"/>
          <w:bCs w:val="0"/>
          <w:lang w:val="pt-BR"/>
        </w:rPr>
      </w:pPr>
      <w:bookmarkStart w:id="5" w:name="_Toc216424071"/>
      <w:r>
        <w:rPr>
          <w:b w:val="0"/>
          <w:bCs w:val="0"/>
          <w:lang w:val="pt-BR"/>
        </w:rPr>
        <w:t>(...)</w:t>
      </w:r>
      <w:bookmarkEnd w:id="5"/>
    </w:p>
    <w:p w14:paraId="75D71F53" w14:textId="2F056842" w:rsidR="00D05A3E" w:rsidRDefault="00D05A3E" w:rsidP="00D05A3E">
      <w:pPr>
        <w:pStyle w:val="Ttulo1"/>
        <w:spacing w:before="120" w:after="120"/>
        <w:ind w:right="-1" w:firstLine="708"/>
        <w:rPr>
          <w:b w:val="0"/>
          <w:bCs w:val="0"/>
          <w:lang w:val="pt-BR"/>
        </w:rPr>
      </w:pPr>
      <w:bookmarkStart w:id="6" w:name="_Toc216424072"/>
      <w:r w:rsidRPr="00D05A3E">
        <w:rPr>
          <w:b w:val="0"/>
          <w:bCs w:val="0"/>
          <w:lang w:val="pt-BR"/>
        </w:rPr>
        <w:t xml:space="preserve">I - considerando as disposições da Lei nº 14.113/20, alterada pela Lei nº 14.276/21, podem ser remunerados com a parcela de 70% dos recursos do FUNDEB, os profissionais da educação básica, atuantes nas funções de apoio técnico, administrativo ou operacional, que: i) estejam em efetivo exercício; </w:t>
      </w:r>
      <w:proofErr w:type="spellStart"/>
      <w:r w:rsidRPr="00D05A3E">
        <w:rPr>
          <w:b w:val="0"/>
          <w:bCs w:val="0"/>
          <w:lang w:val="pt-BR"/>
        </w:rPr>
        <w:t>ii</w:t>
      </w:r>
      <w:proofErr w:type="spellEnd"/>
      <w:r w:rsidRPr="00D05A3E">
        <w:rPr>
          <w:b w:val="0"/>
          <w:bCs w:val="0"/>
          <w:lang w:val="pt-BR"/>
        </w:rPr>
        <w:t xml:space="preserve">) possuam vínculo direto e regular com o ente público que os remunera; </w:t>
      </w:r>
      <w:proofErr w:type="spellStart"/>
      <w:r w:rsidRPr="00D05A3E">
        <w:rPr>
          <w:b w:val="0"/>
          <w:bCs w:val="0"/>
          <w:lang w:val="pt-BR"/>
        </w:rPr>
        <w:t>iii</w:t>
      </w:r>
      <w:proofErr w:type="spellEnd"/>
      <w:r w:rsidRPr="00D05A3E">
        <w:rPr>
          <w:b w:val="0"/>
          <w:bCs w:val="0"/>
          <w:lang w:val="pt-BR"/>
        </w:rPr>
        <w:t>) desempenhem suas atividades nas redes de ensino da educação básica.;</w:t>
      </w:r>
      <w:bookmarkEnd w:id="6"/>
    </w:p>
    <w:p w14:paraId="336E6676" w14:textId="029955A0" w:rsidR="00B25F41" w:rsidRDefault="00D05A3E" w:rsidP="00D05A3E">
      <w:pPr>
        <w:pStyle w:val="Ttulo1"/>
        <w:spacing w:before="120" w:after="120"/>
        <w:ind w:right="-1" w:firstLine="708"/>
        <w:rPr>
          <w:b w:val="0"/>
          <w:bCs w:val="0"/>
          <w:lang w:val="pt-BR"/>
        </w:rPr>
      </w:pPr>
      <w:bookmarkStart w:id="7" w:name="_Toc216424073"/>
      <w:r w:rsidRPr="00D05A3E">
        <w:rPr>
          <w:b w:val="0"/>
          <w:bCs w:val="0"/>
          <w:lang w:val="pt-BR"/>
        </w:rPr>
        <w:t>II - uma vez observado o cumprimento desses três requisitos mencionados, tem-se que: a) nos Municípios em que houver quadro próprio de profissionais da educação, contendo cargos com atribuições definidas, os respectivos profissionais podem ser contemplados com a parcela de 70% dos recursos do FUNDEB; b) se o Município não possuir quadro próprio de profissionais da educação, há possibilidade de que se adote como parâmetro o disposto nos anexos da Lei Complementar Estadual nº 156/13, com o intento de verificar se as</w:t>
      </w:r>
      <w:r>
        <w:rPr>
          <w:b w:val="0"/>
          <w:bCs w:val="0"/>
          <w:lang w:val="pt-BR"/>
        </w:rPr>
        <w:t xml:space="preserve"> </w:t>
      </w:r>
      <w:r w:rsidRPr="00D05A3E">
        <w:rPr>
          <w:b w:val="0"/>
          <w:bCs w:val="0"/>
          <w:lang w:val="pt-BR"/>
        </w:rPr>
        <w:t>atribuições dos cargos de Agente Educacional I e II são compatíveis com as atribuições dos profissionais da rede de ensino municipal;</w:t>
      </w:r>
      <w:bookmarkEnd w:id="7"/>
    </w:p>
    <w:p w14:paraId="0FBCF8FB" w14:textId="78C36308" w:rsidR="00D05A3E" w:rsidRDefault="00D05A3E" w:rsidP="00D05A3E">
      <w:pPr>
        <w:pStyle w:val="Ttulo1"/>
        <w:snapToGrid w:val="0"/>
        <w:spacing w:before="120" w:after="240"/>
        <w:ind w:right="0"/>
        <w:rPr>
          <w:b w:val="0"/>
          <w:bCs w:val="0"/>
          <w:lang w:val="pt-BR"/>
        </w:rPr>
      </w:pPr>
      <w:bookmarkStart w:id="8" w:name="_Toc216424074"/>
      <w:r w:rsidRPr="00D05A3E">
        <w:rPr>
          <w:b w:val="0"/>
          <w:bCs w:val="0"/>
          <w:lang w:val="pt-BR"/>
        </w:rPr>
        <w:t xml:space="preserve">(CONSULTA n.º 825600/2023, </w:t>
      </w:r>
      <w:hyperlink r:id="rId17" w:history="1">
        <w:r w:rsidRPr="00D05A3E">
          <w:rPr>
            <w:rStyle w:val="Hyperlink"/>
            <w:b w:val="0"/>
            <w:bCs w:val="0"/>
            <w:lang w:val="pt-BR"/>
          </w:rPr>
          <w:t>Acórdão n.º 2132/2025</w:t>
        </w:r>
      </w:hyperlink>
      <w:r w:rsidRPr="00D05A3E">
        <w:rPr>
          <w:b w:val="0"/>
          <w:bCs w:val="0"/>
          <w:lang w:val="pt-BR"/>
        </w:rPr>
        <w:t>, Tribunal Pleno, Rel. IVAN LELIS BONILHA, julgado em 13/08/2025, veiculado em 19/08/2025 no DETC)</w:t>
      </w:r>
      <w:bookmarkEnd w:id="8"/>
    </w:p>
    <w:bookmarkEnd w:id="2"/>
    <w:p w14:paraId="20936171" w14:textId="6CA7314A" w:rsidR="00F332E4" w:rsidRPr="00BB4B21" w:rsidRDefault="004215CB" w:rsidP="00BB4B21">
      <w:pPr>
        <w:shd w:val="clear" w:color="auto" w:fill="5D9D4F"/>
        <w:spacing w:line="276" w:lineRule="auto"/>
        <w:jc w:val="center"/>
        <w:rPr>
          <w:rFonts w:ascii="Arial" w:eastAsia="Arial" w:hAnsi="Arial" w:cs="Arial"/>
          <w:b/>
          <w:color w:val="FFFFFF" w:themeColor="background1"/>
          <w:sz w:val="20"/>
          <w:szCs w:val="20"/>
        </w:rPr>
      </w:pPr>
      <w:r w:rsidRPr="00BB4B21">
        <w:rPr>
          <w:rFonts w:ascii="Arial" w:eastAsia="Arial" w:hAnsi="Arial" w:cs="Arial"/>
          <w:b/>
          <w:color w:val="FFFFFF" w:themeColor="background1"/>
          <w:sz w:val="20"/>
          <w:szCs w:val="20"/>
        </w:rPr>
        <w:t xml:space="preserve">TRIBUNAL DE CONTAS DO </w:t>
      </w:r>
      <w:r w:rsidR="0069182B">
        <w:rPr>
          <w:rFonts w:ascii="Arial" w:eastAsia="Arial" w:hAnsi="Arial" w:cs="Arial"/>
          <w:b/>
          <w:color w:val="FFFFFF" w:themeColor="background1"/>
          <w:sz w:val="20"/>
          <w:szCs w:val="20"/>
        </w:rPr>
        <w:t xml:space="preserve">ESTADO DE </w:t>
      </w:r>
      <w:r w:rsidR="005778EE">
        <w:rPr>
          <w:rFonts w:ascii="Arial" w:eastAsia="Arial" w:hAnsi="Arial" w:cs="Arial"/>
          <w:b/>
          <w:color w:val="FFFFFF" w:themeColor="background1"/>
          <w:sz w:val="20"/>
          <w:szCs w:val="20"/>
        </w:rPr>
        <w:t>RONDÔNIA</w:t>
      </w:r>
    </w:p>
    <w:p w14:paraId="7C57FBC4" w14:textId="7E7E2CB4" w:rsidR="005B5D1B" w:rsidRPr="001863B5" w:rsidRDefault="00982AB9" w:rsidP="0069182B">
      <w:pPr>
        <w:pStyle w:val="Ttulo1"/>
        <w:spacing w:before="120"/>
        <w:ind w:right="-1"/>
        <w:rPr>
          <w:lang w:val="pt-BR"/>
        </w:rPr>
      </w:pPr>
      <w:bookmarkStart w:id="9" w:name="_Toc216424075"/>
      <w:r w:rsidRPr="00A93B0F">
        <w:rPr>
          <w:lang w:val="pt-BR"/>
        </w:rPr>
        <w:t>3.</w:t>
      </w:r>
      <w:r w:rsidR="0069182B">
        <w:rPr>
          <w:lang w:val="pt-BR"/>
        </w:rPr>
        <w:t xml:space="preserve"> </w:t>
      </w:r>
      <w:r w:rsidR="00E25666" w:rsidRPr="00E25666">
        <w:rPr>
          <w:lang w:val="pt-BR"/>
        </w:rPr>
        <w:t>DENÚNCIA. PREGÃO GERENCIAMENTO DE RESÍDUOS ELETRÔNICO. CONTRATAÇÃO DE SERVIÇOS DE SÓLIDOS URBANOS. AGLUTINAÇÃO INDEVIDA DE BENS DIVISÍVEIS. JUSTIFICATIVA INSUFICIENTE. EXIGÊNCIA DE LICENÇA AMBIENTAL NA FASE DE HABILITAÇÃO. POSSIBILIDADE. PROCEDÊNCIA PARCIAL DA DENÚNCIA. APLICAÇÃO DE MULTA AOS RESPONSÁVEIS.1.A teor do Enunciado da Súmula TC n. 114, é obrigatória a realização de licitação por itens ou por lotes, com exigências de habilitação proporcionais à dimensão de cada parcela, quando o objeto da contratação for divisível e a medida propiciar melhor aproveitamento dos recursos disponíveis no mercado e a ampla participação de licitantes, sem perda da economia de escala, adotando-se, em cada certame, a modalidade licitatória compatível com o valor global das contratações.2.É regular a exigência de licença ambiental, prevista em lei especial, na fase de habilitação de certame para contratação de serviços de tratamento e destinação de resíduos sólidos urbanos, em razão do grande potencial de impacto ambiental.</w:t>
      </w:r>
      <w:bookmarkEnd w:id="9"/>
    </w:p>
    <w:p w14:paraId="298FC846" w14:textId="77777777" w:rsidR="00E25666" w:rsidRDefault="00E25666" w:rsidP="00BE45D7">
      <w:pPr>
        <w:pStyle w:val="Ttulo1"/>
        <w:spacing w:before="120"/>
        <w:ind w:right="-1"/>
        <w:rPr>
          <w:b w:val="0"/>
          <w:bCs w:val="0"/>
          <w:lang w:val="pt-BR"/>
        </w:rPr>
      </w:pPr>
      <w:bookmarkStart w:id="10" w:name="_Toc216424076"/>
      <w:r w:rsidRPr="00E25666">
        <w:rPr>
          <w:b w:val="0"/>
          <w:bCs w:val="0"/>
          <w:lang w:val="pt-BR"/>
        </w:rPr>
        <w:t>A denunciante aduziu que as exigências contidas nos itens 17.2.4.5.3, 17.2.4.5.2.4 e 17.2.4.5.2.5 do edital, relativas ao licenciamento ambiental, seriam excessivas, em descompasso com o preceituado no art. 37, XXI, da Constituição da República.</w:t>
      </w:r>
      <w:bookmarkEnd w:id="10"/>
    </w:p>
    <w:p w14:paraId="6E53C714" w14:textId="77777777" w:rsidR="00E25666" w:rsidRDefault="00E25666" w:rsidP="00BE45D7">
      <w:pPr>
        <w:pStyle w:val="Ttulo1"/>
        <w:spacing w:before="120"/>
        <w:ind w:right="-1"/>
        <w:rPr>
          <w:b w:val="0"/>
          <w:bCs w:val="0"/>
          <w:lang w:val="pt-BR"/>
        </w:rPr>
      </w:pPr>
      <w:bookmarkStart w:id="11" w:name="_Toc216424077"/>
      <w:r w:rsidRPr="00E25666">
        <w:rPr>
          <w:b w:val="0"/>
          <w:bCs w:val="0"/>
          <w:lang w:val="pt-BR"/>
        </w:rPr>
        <w:t>Destacou que a apresentação de tais documentos, na fase de habilitação, seria irrelevante para aferição da aptidão técnica das licitantes na execução do objeto, sendo pertinente somente na contratação, sustentando que a capacidade dos participantes deveria ser demonstrada por meio da experiência prévia, mediante atestados de operação de aterro sanitário e transporte de resíduos sólidos.</w:t>
      </w:r>
      <w:bookmarkEnd w:id="11"/>
    </w:p>
    <w:p w14:paraId="2555CC25" w14:textId="77777777" w:rsidR="00E25666" w:rsidRDefault="00E25666" w:rsidP="00BE45D7">
      <w:pPr>
        <w:pStyle w:val="Ttulo1"/>
        <w:spacing w:before="120"/>
        <w:ind w:right="-1"/>
        <w:rPr>
          <w:b w:val="0"/>
          <w:bCs w:val="0"/>
          <w:lang w:val="pt-BR"/>
        </w:rPr>
      </w:pPr>
      <w:bookmarkStart w:id="12" w:name="_Toc216424078"/>
      <w:r w:rsidRPr="00E25666">
        <w:rPr>
          <w:b w:val="0"/>
          <w:bCs w:val="0"/>
          <w:lang w:val="pt-BR"/>
        </w:rPr>
        <w:t>Alegou, também, que as licenças ambientais não estariam contempladas no rol taxativo estampado no art. 30 da Lei n.º 8.666/1993, vigente à época, e que a imposição do seu encaminhamento como condição de habilitação constituiria restrição à competitividade do certame e afronta aos princípios da legalidade e da obtenção da proposta mais vantajosa.</w:t>
      </w:r>
      <w:r w:rsidRPr="00E25666">
        <w:rPr>
          <w:b w:val="0"/>
          <w:bCs w:val="0"/>
          <w:lang w:val="pt-BR"/>
        </w:rPr>
        <w:br/>
        <w:t xml:space="preserve">Por fim, questionou a resposta da Prefeitura Municipal à impugnação ao edital quanto a este </w:t>
      </w:r>
      <w:r w:rsidRPr="00E25666">
        <w:rPr>
          <w:b w:val="0"/>
          <w:bCs w:val="0"/>
          <w:lang w:val="pt-BR"/>
        </w:rPr>
        <w:lastRenderedPageBreak/>
        <w:t>tema, por conter argumentos genéricos e não adentrar nos aspectos técnicos e jurídicos suscitados pela denunciante.</w:t>
      </w:r>
      <w:bookmarkEnd w:id="12"/>
    </w:p>
    <w:p w14:paraId="722550A4" w14:textId="77777777" w:rsidR="00E25666" w:rsidRDefault="00E25666" w:rsidP="00BE45D7">
      <w:pPr>
        <w:pStyle w:val="Ttulo1"/>
        <w:spacing w:before="120"/>
        <w:ind w:right="-1"/>
        <w:rPr>
          <w:b w:val="0"/>
          <w:bCs w:val="0"/>
          <w:lang w:val="pt-BR"/>
        </w:rPr>
      </w:pPr>
      <w:bookmarkStart w:id="13" w:name="_Toc216424079"/>
      <w:r>
        <w:rPr>
          <w:b w:val="0"/>
          <w:bCs w:val="0"/>
          <w:lang w:val="pt-BR"/>
        </w:rPr>
        <w:t>(...)</w:t>
      </w:r>
      <w:bookmarkEnd w:id="13"/>
    </w:p>
    <w:p w14:paraId="588856BC" w14:textId="77777777" w:rsidR="00E25666" w:rsidRDefault="00E25666" w:rsidP="00BE45D7">
      <w:pPr>
        <w:pStyle w:val="Ttulo1"/>
        <w:spacing w:before="120"/>
        <w:ind w:right="-1"/>
        <w:rPr>
          <w:b w:val="0"/>
          <w:bCs w:val="0"/>
          <w:lang w:val="pt-BR"/>
        </w:rPr>
      </w:pPr>
      <w:bookmarkStart w:id="14" w:name="_Toc216424080"/>
      <w:r w:rsidRPr="00E25666">
        <w:rPr>
          <w:b w:val="0"/>
          <w:bCs w:val="0"/>
          <w:lang w:val="pt-BR"/>
        </w:rPr>
        <w:t>De início, impende sublinhar que, no contexto sociológico, econômico e político em que nos encontramos, qualquer interpretação que advogue contra o meio ambiente deve ser vista com cautela, em face, sobretudo, do tratamento enfático conferido ao tema na Constituição da República, que reverbera em todo o ordenamento jurídico pátrio.</w:t>
      </w:r>
      <w:bookmarkEnd w:id="14"/>
    </w:p>
    <w:p w14:paraId="616EB02A" w14:textId="77777777" w:rsidR="00E25666" w:rsidRDefault="00E25666" w:rsidP="00BE45D7">
      <w:pPr>
        <w:pStyle w:val="Ttulo1"/>
        <w:spacing w:before="120"/>
        <w:ind w:right="-1"/>
        <w:rPr>
          <w:b w:val="0"/>
          <w:bCs w:val="0"/>
          <w:lang w:val="pt-BR"/>
        </w:rPr>
      </w:pPr>
      <w:bookmarkStart w:id="15" w:name="_Toc216424081"/>
      <w:r w:rsidRPr="00E25666">
        <w:rPr>
          <w:b w:val="0"/>
          <w:bCs w:val="0"/>
          <w:lang w:val="pt-BR"/>
        </w:rPr>
        <w:t>Pois bem. Infere-se, das especificações contidas nas cláusulas editalícias arguidas, tratar-se de licenciamento ambiental emitido por órgão competente, a conferir:</w:t>
      </w:r>
      <w:bookmarkEnd w:id="15"/>
    </w:p>
    <w:p w14:paraId="415486CC" w14:textId="77777777" w:rsidR="00E25666" w:rsidRDefault="00E25666" w:rsidP="00BE45D7">
      <w:pPr>
        <w:pStyle w:val="Ttulo1"/>
        <w:spacing w:before="120"/>
        <w:ind w:right="-1"/>
        <w:rPr>
          <w:b w:val="0"/>
          <w:bCs w:val="0"/>
          <w:lang w:val="pt-BR"/>
        </w:rPr>
      </w:pPr>
      <w:bookmarkStart w:id="16" w:name="_Toc216424082"/>
      <w:r w:rsidRPr="00E25666">
        <w:rPr>
          <w:b w:val="0"/>
          <w:bCs w:val="0"/>
          <w:lang w:val="pt-BR"/>
        </w:rPr>
        <w:t>“17.2.4.5.3 - Licença ambiental em nome da licitante expedida pelo órgão ambiental competente para Disposição Final de Resíduos Classe II em aterro sanitário.”</w:t>
      </w:r>
      <w:r w:rsidRPr="00E25666">
        <w:rPr>
          <w:b w:val="0"/>
          <w:bCs w:val="0"/>
          <w:lang w:val="pt-BR"/>
        </w:rPr>
        <w:br/>
        <w:t>“17.2.4.5.2.4 - Para o transporte dos resíduos sólidos urbanos deverá a licitante apresentar documentação pertinente à atividade do transportador, ainda que tal serviço seja terceirizado.”</w:t>
      </w:r>
      <w:r w:rsidRPr="00E25666">
        <w:rPr>
          <w:b w:val="0"/>
          <w:bCs w:val="0"/>
          <w:lang w:val="pt-BR"/>
        </w:rPr>
        <w:br/>
        <w:t>“17.2.4.5.2.5 – A documentação a que se refere o item anterior compreenderá a apresentação de:</w:t>
      </w:r>
      <w:r w:rsidRPr="00E25666">
        <w:rPr>
          <w:b w:val="0"/>
          <w:bCs w:val="0"/>
          <w:lang w:val="pt-BR"/>
        </w:rPr>
        <w:br/>
        <w:t>a) Licenciamento ou Declaração de Dispensa de Licenciamento Ambiental emitido pelo órgão ambiental competente para transporte de resíduos Classe II.</w:t>
      </w:r>
      <w:r w:rsidRPr="00E25666">
        <w:rPr>
          <w:b w:val="0"/>
          <w:bCs w:val="0"/>
          <w:lang w:val="pt-BR"/>
        </w:rPr>
        <w:br/>
        <w:t>b) Licenciamento ou Declaração de Dispensa de Licenciamento Sanitário Estadual emitido pelo órgão competente para transporte de resíduos Classe II.</w:t>
      </w:r>
      <w:r w:rsidRPr="00E25666">
        <w:rPr>
          <w:b w:val="0"/>
          <w:bCs w:val="0"/>
          <w:lang w:val="pt-BR"/>
        </w:rPr>
        <w:br/>
        <w:t>c) Licenciamento ou Declaração de Dispensa de Licenciamento emitido pelo Corpo de Bombeiros Militar para transporte de resíduos Classe II.”</w:t>
      </w:r>
      <w:r w:rsidRPr="00E25666">
        <w:rPr>
          <w:b w:val="0"/>
          <w:bCs w:val="0"/>
          <w:lang w:val="pt-BR"/>
        </w:rPr>
        <w:br/>
        <w:t xml:space="preserve">A licitude da imposição de comprovação da aptidão do licitante para executar o objeto contratual encontrava esteio na dicção do art. 30 da então vigente Lei n.º 8.666/1993, no qual se estabelecem hipóteses </w:t>
      </w:r>
      <w:proofErr w:type="spellStart"/>
      <w:r w:rsidRPr="00E25666">
        <w:rPr>
          <w:b w:val="0"/>
          <w:bCs w:val="0"/>
          <w:lang w:val="pt-BR"/>
        </w:rPr>
        <w:t>numerus</w:t>
      </w:r>
      <w:proofErr w:type="spellEnd"/>
      <w:r w:rsidRPr="00E25666">
        <w:rPr>
          <w:b w:val="0"/>
          <w:bCs w:val="0"/>
          <w:lang w:val="pt-BR"/>
        </w:rPr>
        <w:t xml:space="preserve"> </w:t>
      </w:r>
      <w:proofErr w:type="spellStart"/>
      <w:r w:rsidRPr="00E25666">
        <w:rPr>
          <w:b w:val="0"/>
          <w:bCs w:val="0"/>
          <w:lang w:val="pt-BR"/>
        </w:rPr>
        <w:t>clausus</w:t>
      </w:r>
      <w:proofErr w:type="spellEnd"/>
      <w:r w:rsidRPr="00E25666">
        <w:rPr>
          <w:b w:val="0"/>
          <w:bCs w:val="0"/>
          <w:lang w:val="pt-BR"/>
        </w:rPr>
        <w:t xml:space="preserve">, incluindo os requisitos previstos em legislação específica, in </w:t>
      </w:r>
      <w:proofErr w:type="spellStart"/>
      <w:r w:rsidRPr="00E25666">
        <w:rPr>
          <w:b w:val="0"/>
          <w:bCs w:val="0"/>
          <w:lang w:val="pt-BR"/>
        </w:rPr>
        <w:t>verbis</w:t>
      </w:r>
      <w:proofErr w:type="spellEnd"/>
      <w:r w:rsidRPr="00E25666">
        <w:rPr>
          <w:b w:val="0"/>
          <w:bCs w:val="0"/>
          <w:lang w:val="pt-BR"/>
        </w:rPr>
        <w:t>:</w:t>
      </w:r>
      <w:bookmarkEnd w:id="16"/>
    </w:p>
    <w:p w14:paraId="73F8A404" w14:textId="77777777" w:rsidR="00E25666" w:rsidRDefault="00E25666" w:rsidP="00BE45D7">
      <w:pPr>
        <w:pStyle w:val="Ttulo1"/>
        <w:spacing w:before="120"/>
        <w:ind w:right="-1"/>
        <w:rPr>
          <w:b w:val="0"/>
          <w:bCs w:val="0"/>
          <w:lang w:val="pt-BR"/>
        </w:rPr>
      </w:pPr>
      <w:bookmarkStart w:id="17" w:name="_Toc216424083"/>
      <w:r w:rsidRPr="00E25666">
        <w:rPr>
          <w:b w:val="0"/>
          <w:bCs w:val="0"/>
          <w:lang w:val="pt-BR"/>
        </w:rPr>
        <w:t>“Art. 30. A documentação relativa à qualificação técnica limitar-se-á a:</w:t>
      </w:r>
      <w:r w:rsidRPr="00E25666">
        <w:rPr>
          <w:b w:val="0"/>
          <w:bCs w:val="0"/>
          <w:lang w:val="pt-BR"/>
        </w:rPr>
        <w:br/>
        <w:t>[...]</w:t>
      </w:r>
      <w:r w:rsidRPr="00E25666">
        <w:rPr>
          <w:b w:val="0"/>
          <w:bCs w:val="0"/>
          <w:lang w:val="pt-BR"/>
        </w:rPr>
        <w:br/>
        <w:t>IV - prova de atendimento de requisitos previstos em lei especial, quando for o caso.”</w:t>
      </w:r>
      <w:r w:rsidRPr="00E25666">
        <w:rPr>
          <w:b w:val="0"/>
          <w:bCs w:val="0"/>
          <w:lang w:val="pt-BR"/>
        </w:rPr>
        <w:br/>
        <w:t>Por sua vez, no caput do art. 10 da Lei 6.938/1981, que dispõe sobre a Política Nacional do Meio Ambiente, consta determinação expressa de sujeição das atividades potencialmente poluidoras – entre as quais se inclui o tratamento e destinação de resíduos sólidos urbanos –, ao prévio licenciamento ambiental:</w:t>
      </w:r>
      <w:r w:rsidRPr="00E25666">
        <w:rPr>
          <w:b w:val="0"/>
          <w:bCs w:val="0"/>
          <w:lang w:val="pt-BR"/>
        </w:rPr>
        <w:br/>
        <w:t>“Art. 10. A construção, instalação, ampliação e funcionamento de estabelecimentos e atividades utilizadores de recursos ambientais, efetiva ou potencialmente poluidores ou capazes, sob qualquer forma, de causar degradação ambiental dependerão de prévio licenciamento ambiental.”</w:t>
      </w:r>
      <w:bookmarkEnd w:id="17"/>
    </w:p>
    <w:p w14:paraId="7DDE5262" w14:textId="77777777" w:rsidR="00E25666" w:rsidRDefault="00E25666" w:rsidP="00BE45D7">
      <w:pPr>
        <w:pStyle w:val="Ttulo1"/>
        <w:spacing w:before="120"/>
        <w:ind w:right="-1"/>
        <w:rPr>
          <w:b w:val="0"/>
          <w:bCs w:val="0"/>
          <w:lang w:val="pt-BR"/>
        </w:rPr>
      </w:pPr>
      <w:bookmarkStart w:id="18" w:name="_Toc216424084"/>
      <w:r w:rsidRPr="00E25666">
        <w:rPr>
          <w:b w:val="0"/>
          <w:bCs w:val="0"/>
          <w:lang w:val="pt-BR"/>
        </w:rPr>
        <w:t>Patente, por conseguinte, a subsunção das exigências contidas no ato convocatório aos ditames insertos no art. 30 da Lei n.º 8.666/1993, vigente à época do certame.</w:t>
      </w:r>
      <w:r w:rsidRPr="00E25666">
        <w:rPr>
          <w:b w:val="0"/>
          <w:bCs w:val="0"/>
          <w:lang w:val="pt-BR"/>
        </w:rPr>
        <w:br/>
        <w:t xml:space="preserve">Quanto ao momento oportuno de apresentação, considero, acorde com a unidade instrutória e com o parecer ministerial, que a exigência de entrega na fase de habilitação, in </w:t>
      </w:r>
      <w:proofErr w:type="spellStart"/>
      <w:r w:rsidRPr="00E25666">
        <w:rPr>
          <w:b w:val="0"/>
          <w:bCs w:val="0"/>
          <w:lang w:val="pt-BR"/>
        </w:rPr>
        <w:t>casu</w:t>
      </w:r>
      <w:proofErr w:type="spellEnd"/>
      <w:r w:rsidRPr="00E25666">
        <w:rPr>
          <w:b w:val="0"/>
          <w:bCs w:val="0"/>
          <w:lang w:val="pt-BR"/>
        </w:rPr>
        <w:t>, não seria irregular ou excessiva, em face do objeto da contratação, que engloba serviço público essencial e contínuo, sujeito, portanto, à legislação especial, por seu grande potencial de impacto ao meio ambiente.</w:t>
      </w:r>
      <w:bookmarkEnd w:id="18"/>
    </w:p>
    <w:p w14:paraId="0AEE8037" w14:textId="77777777" w:rsidR="00E25666" w:rsidRDefault="00E25666" w:rsidP="00BE45D7">
      <w:pPr>
        <w:pStyle w:val="Ttulo1"/>
        <w:spacing w:before="120"/>
        <w:ind w:right="-1"/>
        <w:rPr>
          <w:b w:val="0"/>
          <w:bCs w:val="0"/>
          <w:lang w:val="pt-BR"/>
        </w:rPr>
      </w:pPr>
      <w:bookmarkStart w:id="19" w:name="_Toc216424085"/>
      <w:r w:rsidRPr="00E25666">
        <w:rPr>
          <w:b w:val="0"/>
          <w:bCs w:val="0"/>
          <w:lang w:val="pt-BR"/>
        </w:rPr>
        <w:t>É dizer: a execução de tais serviços depende necessariamente do licenciamento ambiental da empresa a ser contratada, não podendo a Administração aguardar eventual concessão das autorizações pelos órgãos competentes para dar início aos trabalhos, sob pena de grave prejuízo à saúde pública. É medida que se impõe na busca de uma contratação eficaz e efetiva, amparada no princípio da eficiência administrativa.</w:t>
      </w:r>
      <w:bookmarkEnd w:id="19"/>
    </w:p>
    <w:p w14:paraId="5431234D" w14:textId="77777777" w:rsidR="00E25666" w:rsidRDefault="00E25666" w:rsidP="00BE45D7">
      <w:pPr>
        <w:pStyle w:val="Ttulo1"/>
        <w:spacing w:before="120"/>
        <w:ind w:right="-1"/>
        <w:rPr>
          <w:b w:val="0"/>
          <w:bCs w:val="0"/>
          <w:lang w:val="pt-BR"/>
        </w:rPr>
      </w:pPr>
      <w:bookmarkStart w:id="20" w:name="_Toc216424086"/>
      <w:r w:rsidRPr="00E25666">
        <w:rPr>
          <w:b w:val="0"/>
          <w:bCs w:val="0"/>
          <w:lang w:val="pt-BR"/>
        </w:rPr>
        <w:t xml:space="preserve">Isso posto, reputo que as exigências editalícias se amoldam à linha da sustentabilidade ambiental preconizada, à época, no caput do art. 3º da Lei n.º 8.666/1993, de modo que o órgão promotor da licitação, quando da elaboração do edital, </w:t>
      </w:r>
      <w:proofErr w:type="spellStart"/>
      <w:r w:rsidRPr="00E25666">
        <w:rPr>
          <w:b w:val="0"/>
          <w:bCs w:val="0"/>
          <w:lang w:val="pt-BR"/>
        </w:rPr>
        <w:t>baseouse</w:t>
      </w:r>
      <w:proofErr w:type="spellEnd"/>
      <w:r w:rsidRPr="00E25666">
        <w:rPr>
          <w:b w:val="0"/>
          <w:bCs w:val="0"/>
          <w:lang w:val="pt-BR"/>
        </w:rPr>
        <w:t xml:space="preserve"> na legislação cabível à espécie, visto tratar-se de serviços potencialmente poluidores do meio ambiente, de </w:t>
      </w:r>
      <w:r w:rsidRPr="00E25666">
        <w:rPr>
          <w:b w:val="0"/>
          <w:bCs w:val="0"/>
          <w:lang w:val="pt-BR"/>
        </w:rPr>
        <w:lastRenderedPageBreak/>
        <w:t>maneira que a especificação inserta no instrumento convocatório se pautou no intento de promover o desenvolvimento sustentável nas contratações públicas.</w:t>
      </w:r>
      <w:bookmarkEnd w:id="20"/>
    </w:p>
    <w:p w14:paraId="0FE5F1FE" w14:textId="77777777" w:rsidR="00E25666" w:rsidRDefault="00E25666" w:rsidP="00BE45D7">
      <w:pPr>
        <w:pStyle w:val="Ttulo1"/>
        <w:spacing w:before="120"/>
        <w:ind w:right="-1"/>
        <w:rPr>
          <w:b w:val="0"/>
          <w:bCs w:val="0"/>
          <w:lang w:val="pt-BR"/>
        </w:rPr>
      </w:pPr>
      <w:bookmarkStart w:id="21" w:name="_Toc216424087"/>
      <w:r w:rsidRPr="00E25666">
        <w:rPr>
          <w:b w:val="0"/>
          <w:bCs w:val="0"/>
          <w:lang w:val="pt-BR"/>
        </w:rPr>
        <w:t>3. Exigência de que a licitante vencedora do certame seja detentora de aterro sanitário</w:t>
      </w:r>
      <w:r w:rsidRPr="00E25666">
        <w:rPr>
          <w:b w:val="0"/>
          <w:bCs w:val="0"/>
          <w:lang w:val="pt-BR"/>
        </w:rPr>
        <w:br/>
        <w:t xml:space="preserve">A denunciante também apontou como excessiva a determinação de que a licitante vencedora do certame dispusesse de aterro sanitário regularmente licenciado (item 17.2.4.5.2.6 do edital), sustentando que tal imposição configuraria favorecimento à empresa </w:t>
      </w:r>
      <w:proofErr w:type="spellStart"/>
      <w:r w:rsidRPr="00E25666">
        <w:rPr>
          <w:b w:val="0"/>
          <w:bCs w:val="0"/>
          <w:lang w:val="pt-BR"/>
        </w:rPr>
        <w:t>Viasolo</w:t>
      </w:r>
      <w:proofErr w:type="spellEnd"/>
      <w:r w:rsidRPr="00E25666">
        <w:rPr>
          <w:b w:val="0"/>
          <w:bCs w:val="0"/>
          <w:lang w:val="pt-BR"/>
        </w:rPr>
        <w:t xml:space="preserve"> Engenharia Ambiental S/A, detentora da titularidade do único ponto disponível na região, localizado no Município de Betim, e das empresas que sejam proprietárias ou tenham a posse de aterro sanitário, o que comprometeria a competição e a isonomia da licitação.</w:t>
      </w:r>
      <w:bookmarkEnd w:id="21"/>
    </w:p>
    <w:p w14:paraId="75956587" w14:textId="77777777" w:rsidR="00E25666" w:rsidRDefault="00E25666" w:rsidP="00BE45D7">
      <w:pPr>
        <w:pStyle w:val="Ttulo1"/>
        <w:spacing w:before="120"/>
        <w:ind w:right="-1"/>
        <w:rPr>
          <w:b w:val="0"/>
          <w:bCs w:val="0"/>
          <w:lang w:val="pt-BR"/>
        </w:rPr>
      </w:pPr>
      <w:bookmarkStart w:id="22" w:name="_Toc216424088"/>
      <w:r>
        <w:rPr>
          <w:b w:val="0"/>
          <w:bCs w:val="0"/>
          <w:lang w:val="pt-BR"/>
        </w:rPr>
        <w:t>(...)</w:t>
      </w:r>
      <w:bookmarkEnd w:id="22"/>
    </w:p>
    <w:p w14:paraId="03C161A2" w14:textId="77777777" w:rsidR="00E25666" w:rsidRDefault="00E25666" w:rsidP="00BE45D7">
      <w:pPr>
        <w:pStyle w:val="Ttulo1"/>
        <w:spacing w:before="120"/>
        <w:ind w:right="-1"/>
        <w:rPr>
          <w:b w:val="0"/>
          <w:bCs w:val="0"/>
          <w:lang w:val="pt-BR"/>
        </w:rPr>
      </w:pPr>
      <w:bookmarkStart w:id="23" w:name="_Toc216424089"/>
      <w:r w:rsidRPr="00E25666">
        <w:rPr>
          <w:b w:val="0"/>
          <w:bCs w:val="0"/>
          <w:lang w:val="pt-BR"/>
        </w:rPr>
        <w:t>De fato, no item 17.2.4.5.2.6 do edital, exige-se expressamente a disponibilidade de aterro sanitário regularmente licenciado, nos termos da legislação ambiental pertinente, a conferir:</w:t>
      </w:r>
      <w:r w:rsidRPr="00E25666">
        <w:rPr>
          <w:b w:val="0"/>
          <w:bCs w:val="0"/>
          <w:lang w:val="pt-BR"/>
        </w:rPr>
        <w:br/>
        <w:t>“17.2.4.5.2.6 – A empresa vencedora da licitação deverá dispor de aterro sanitário regularmente licenciado, estritamente de acordo com a legislação ambiental vigente de abrangência federal (Resoluções do Conselho nacional de Meio ambiente — CONAMA), estadual (deliberações normativas do Conselho Estadual de Meio ambiente de Minas Gerais — COPAM e eventualmente municipal (normas ambientais específicas do município em que esteja localizado o empreendimento.”</w:t>
      </w:r>
      <w:bookmarkEnd w:id="23"/>
    </w:p>
    <w:p w14:paraId="52FE625A" w14:textId="77777777" w:rsidR="00E25666" w:rsidRDefault="00E25666" w:rsidP="00BE45D7">
      <w:pPr>
        <w:pStyle w:val="Ttulo1"/>
        <w:spacing w:before="120"/>
        <w:ind w:right="-1"/>
        <w:rPr>
          <w:b w:val="0"/>
          <w:bCs w:val="0"/>
          <w:lang w:val="pt-BR"/>
        </w:rPr>
      </w:pPr>
      <w:bookmarkStart w:id="24" w:name="_Toc216424090"/>
      <w:r w:rsidRPr="00E25666">
        <w:rPr>
          <w:b w:val="0"/>
          <w:bCs w:val="0"/>
          <w:lang w:val="pt-BR"/>
        </w:rPr>
        <w:t>Observa-se que a exigência é direcionada apenas à participante vencedora do certame, sendo compatível e necessária à efetiva execução do objeto licitado, que inclui o tratamento e a disposição final dos resíduos sólidos.</w:t>
      </w:r>
      <w:bookmarkEnd w:id="24"/>
    </w:p>
    <w:p w14:paraId="6860ED89" w14:textId="3D6F8E8B" w:rsidR="00674104" w:rsidRPr="00BE45D7" w:rsidRDefault="00701415" w:rsidP="0047425F">
      <w:pPr>
        <w:spacing w:before="120" w:after="240"/>
        <w:jc w:val="both"/>
        <w:rPr>
          <w:rFonts w:ascii="Arial" w:hAnsi="Arial" w:cs="Arial"/>
          <w:sz w:val="20"/>
          <w:szCs w:val="20"/>
        </w:rPr>
      </w:pPr>
      <w:r>
        <w:rPr>
          <w:rFonts w:ascii="Arial" w:eastAsia="Arial" w:hAnsi="Arial" w:cs="Arial"/>
          <w:sz w:val="20"/>
          <w:szCs w:val="20"/>
        </w:rPr>
        <w:t>(</w:t>
      </w:r>
      <w:r w:rsidR="001D4B88">
        <w:rPr>
          <w:rFonts w:ascii="Arial" w:eastAsia="Arial" w:hAnsi="Arial" w:cs="Arial"/>
          <w:sz w:val="20"/>
          <w:szCs w:val="20"/>
        </w:rPr>
        <w:t>TC</w:t>
      </w:r>
      <w:r w:rsidR="00BE45D7">
        <w:rPr>
          <w:rFonts w:ascii="Arial" w:eastAsia="Arial" w:hAnsi="Arial" w:cs="Arial"/>
          <w:sz w:val="20"/>
          <w:szCs w:val="20"/>
        </w:rPr>
        <w:t>E</w:t>
      </w:r>
      <w:r w:rsidR="001D4B88">
        <w:rPr>
          <w:rFonts w:ascii="Arial" w:eastAsia="Arial" w:hAnsi="Arial" w:cs="Arial"/>
          <w:sz w:val="20"/>
          <w:szCs w:val="20"/>
        </w:rPr>
        <w:t>-</w:t>
      </w:r>
      <w:r w:rsidR="00E25666">
        <w:rPr>
          <w:rFonts w:ascii="Arial" w:eastAsia="Arial" w:hAnsi="Arial" w:cs="Arial"/>
          <w:sz w:val="20"/>
          <w:szCs w:val="20"/>
        </w:rPr>
        <w:t>MG</w:t>
      </w:r>
      <w:r w:rsidR="001D4B88" w:rsidRPr="008B09E9">
        <w:rPr>
          <w:rFonts w:ascii="Arial" w:eastAsia="Arial" w:hAnsi="Arial" w:cs="Arial"/>
          <w:sz w:val="20"/>
          <w:szCs w:val="20"/>
        </w:rPr>
        <w:t xml:space="preserve">, </w:t>
      </w:r>
      <w:hyperlink r:id="rId18" w:history="1">
        <w:r w:rsidR="00E25666" w:rsidRPr="00E25666">
          <w:rPr>
            <w:rStyle w:val="Hyperlink"/>
            <w:rFonts w:ascii="Arial" w:hAnsi="Arial" w:cs="Arial"/>
            <w:sz w:val="20"/>
            <w:szCs w:val="20"/>
          </w:rPr>
          <w:t>Denúncia</w:t>
        </w:r>
        <w:r w:rsidR="00BE45D7" w:rsidRPr="00E25666">
          <w:rPr>
            <w:rStyle w:val="Hyperlink"/>
            <w:rFonts w:ascii="Arial" w:hAnsi="Arial" w:cs="Arial"/>
            <w:sz w:val="20"/>
            <w:szCs w:val="20"/>
          </w:rPr>
          <w:t xml:space="preserve"> n.º </w:t>
        </w:r>
        <w:r w:rsidR="00E25666" w:rsidRPr="00E25666">
          <w:rPr>
            <w:rStyle w:val="Hyperlink"/>
            <w:rFonts w:ascii="Arial" w:hAnsi="Arial" w:cs="Arial"/>
            <w:sz w:val="20"/>
            <w:szCs w:val="20"/>
          </w:rPr>
          <w:t>1144862</w:t>
        </w:r>
      </w:hyperlink>
      <w:r w:rsidR="008B09E9" w:rsidRPr="008B09E9">
        <w:rPr>
          <w:rFonts w:ascii="Arial" w:hAnsi="Arial" w:cs="Arial"/>
          <w:sz w:val="20"/>
          <w:szCs w:val="20"/>
        </w:rPr>
        <w:t xml:space="preserve">. Relator: </w:t>
      </w:r>
      <w:r w:rsidR="00E25666">
        <w:rPr>
          <w:rFonts w:ascii="Arial" w:hAnsi="Arial" w:cs="Arial"/>
          <w:sz w:val="20"/>
          <w:szCs w:val="20"/>
        </w:rPr>
        <w:t>HAMILTON COELHO, Segunda Câmara, j</w:t>
      </w:r>
      <w:r w:rsidR="008B09E9" w:rsidRPr="008B09E9">
        <w:rPr>
          <w:rFonts w:ascii="Arial" w:hAnsi="Arial" w:cs="Arial"/>
          <w:sz w:val="20"/>
          <w:szCs w:val="20"/>
        </w:rPr>
        <w:t xml:space="preserve">ulgado em </w:t>
      </w:r>
      <w:r w:rsidR="00BE45D7">
        <w:rPr>
          <w:rFonts w:ascii="Arial" w:hAnsi="Arial" w:cs="Arial"/>
          <w:sz w:val="20"/>
          <w:szCs w:val="20"/>
        </w:rPr>
        <w:t>1</w:t>
      </w:r>
      <w:r w:rsidR="00E25666">
        <w:rPr>
          <w:rFonts w:ascii="Arial" w:hAnsi="Arial" w:cs="Arial"/>
          <w:sz w:val="20"/>
          <w:szCs w:val="20"/>
        </w:rPr>
        <w:t>9</w:t>
      </w:r>
      <w:r w:rsidR="00BE45D7">
        <w:rPr>
          <w:rFonts w:ascii="Arial" w:hAnsi="Arial" w:cs="Arial"/>
          <w:sz w:val="20"/>
          <w:szCs w:val="20"/>
        </w:rPr>
        <w:t>/</w:t>
      </w:r>
      <w:r w:rsidR="00D72696">
        <w:rPr>
          <w:rFonts w:ascii="Arial" w:hAnsi="Arial" w:cs="Arial"/>
          <w:sz w:val="20"/>
          <w:szCs w:val="20"/>
        </w:rPr>
        <w:t>8</w:t>
      </w:r>
      <w:r w:rsidR="00BE45D7">
        <w:rPr>
          <w:rFonts w:ascii="Arial" w:hAnsi="Arial" w:cs="Arial"/>
          <w:sz w:val="20"/>
          <w:szCs w:val="20"/>
        </w:rPr>
        <w:t>/2025</w:t>
      </w:r>
      <w:r w:rsidR="00E25666">
        <w:rPr>
          <w:rFonts w:ascii="Arial" w:hAnsi="Arial" w:cs="Arial"/>
          <w:sz w:val="20"/>
          <w:szCs w:val="20"/>
        </w:rPr>
        <w:t xml:space="preserve">, </w:t>
      </w:r>
      <w:proofErr w:type="spellStart"/>
      <w:r w:rsidR="00E25666">
        <w:rPr>
          <w:rFonts w:ascii="Arial" w:hAnsi="Arial" w:cs="Arial"/>
          <w:sz w:val="20"/>
          <w:szCs w:val="20"/>
        </w:rPr>
        <w:t>diposnibilizado</w:t>
      </w:r>
      <w:proofErr w:type="spellEnd"/>
      <w:r w:rsidR="00E25666">
        <w:rPr>
          <w:rFonts w:ascii="Arial" w:hAnsi="Arial" w:cs="Arial"/>
          <w:sz w:val="20"/>
          <w:szCs w:val="20"/>
        </w:rPr>
        <w:t xml:space="preserve"> no DOC em 28/8/2025</w:t>
      </w:r>
      <w:r>
        <w:rPr>
          <w:rFonts w:ascii="Arial" w:hAnsi="Arial" w:cs="Arial"/>
          <w:sz w:val="20"/>
          <w:szCs w:val="20"/>
        </w:rPr>
        <w:t>)</w:t>
      </w:r>
    </w:p>
    <w:p w14:paraId="69858DDD" w14:textId="77777777" w:rsidR="00265060" w:rsidRPr="00BB4B21" w:rsidRDefault="00265060" w:rsidP="00BB4B21">
      <w:pPr>
        <w:shd w:val="clear" w:color="auto" w:fill="5D9D4F"/>
        <w:spacing w:line="276" w:lineRule="auto"/>
        <w:jc w:val="center"/>
        <w:rPr>
          <w:rFonts w:ascii="Arial" w:eastAsia="Arial" w:hAnsi="Arial" w:cs="Arial"/>
          <w:b/>
          <w:color w:val="FFFFFF" w:themeColor="background1"/>
          <w:sz w:val="20"/>
          <w:szCs w:val="20"/>
        </w:rPr>
      </w:pPr>
      <w:r w:rsidRPr="00BB4B21">
        <w:rPr>
          <w:rFonts w:ascii="Arial" w:eastAsia="Arial" w:hAnsi="Arial" w:cs="Arial"/>
          <w:b/>
          <w:color w:val="FFFFFF" w:themeColor="background1"/>
          <w:sz w:val="20"/>
          <w:szCs w:val="20"/>
        </w:rPr>
        <w:t>SUPREMO TRIBUNAL FEDERAL</w:t>
      </w:r>
    </w:p>
    <w:p w14:paraId="242CA962" w14:textId="77777777" w:rsidR="00C444D4" w:rsidRPr="00C444D4" w:rsidRDefault="00755B00" w:rsidP="00C444D4">
      <w:pPr>
        <w:pStyle w:val="Ttulo1"/>
        <w:spacing w:before="120" w:after="120"/>
        <w:ind w:right="-1"/>
        <w:rPr>
          <w:lang w:val="pt-BR"/>
        </w:rPr>
      </w:pPr>
      <w:bookmarkStart w:id="25" w:name="_Toc216424091"/>
      <w:r w:rsidRPr="00003BD8">
        <w:rPr>
          <w:rStyle w:val="Ttulo1Char"/>
          <w:b/>
          <w:bCs/>
          <w:lang w:val="pt-BR"/>
        </w:rPr>
        <w:t>4.</w:t>
      </w:r>
      <w:r w:rsidR="00D04667">
        <w:rPr>
          <w:rStyle w:val="Ttulo1Char"/>
          <w:lang w:val="pt-BR"/>
        </w:rPr>
        <w:t xml:space="preserve"> </w:t>
      </w:r>
      <w:bookmarkStart w:id="26" w:name="_Toc156301778"/>
      <w:r w:rsidR="00C444D4" w:rsidRPr="00C444D4">
        <w:rPr>
          <w:lang w:val="pt-BR"/>
        </w:rPr>
        <w:t>EMENTA: DIREITO PROCESSUAL CIVIL. AÇÃO CIVIL PÚBLICA MEIO AMBIENTE EQUILIBRADO. DANO AMBIENTAL. POTENCIAL VIOLAÇÃO À CONVENÇÃO Nº 169 DA OIT. INTERESSE DA UNIÃO. COMPETÊNCIA DA JUSTIÇA FEDERAL. REELABORAÇÃO DA MOLDURA FÁTICA. IMPOSSIBILIDADE. SÚMULA Nº 279/STF. AGRAVO NÃO PROVIDO. 1. No caso, as instâncias ordinárias verificaram a potencial violação a tratado firmado com organismo internacional - Convenção OIT nº 169, o que atrai a competência da Justiça Federal para apreciar a controvérsia, nos termos do art. 109, III, da Constituição Federal. Precedentes. 2. A controvérsia, conforme já asseverado na decisão guerreada, está restrita ao âmbito infraconstitucional e à análise de fatos e provas. Compreensão diversa demandaria a reelaboração da moldura fática delineada, procedimento vedado em recurso extraordinário. Não há falar, portanto, em afronta aos preceitos constitucionais indicados nas razões recursais. Incidência da Súmula nº 279/STF. 3. Agravo interno conhecido e não provido.</w:t>
      </w:r>
      <w:bookmarkEnd w:id="25"/>
    </w:p>
    <w:p w14:paraId="160A0A11" w14:textId="629CF077" w:rsidR="006A5F26" w:rsidRPr="00C444D4" w:rsidRDefault="00C444D4" w:rsidP="00C444D4">
      <w:pPr>
        <w:pStyle w:val="Ttulo1"/>
        <w:spacing w:before="120" w:after="120"/>
        <w:ind w:right="-1"/>
        <w:rPr>
          <w:b w:val="0"/>
          <w:bCs w:val="0"/>
          <w:lang w:val="pt-BR"/>
        </w:rPr>
      </w:pPr>
      <w:bookmarkStart w:id="27" w:name="_Toc216424092"/>
      <w:r w:rsidRPr="00C444D4">
        <w:rPr>
          <w:b w:val="0"/>
          <w:bCs w:val="0"/>
          <w:lang w:val="pt-BR"/>
        </w:rPr>
        <w:t>(</w:t>
      </w:r>
      <w:r w:rsidRPr="00C444D4">
        <w:rPr>
          <w:b w:val="0"/>
          <w:bCs w:val="0"/>
          <w:lang w:val="pt-BR"/>
        </w:rPr>
        <w:t xml:space="preserve">STF, </w:t>
      </w:r>
      <w:hyperlink r:id="rId19" w:history="1">
        <w:r w:rsidRPr="00C444D4">
          <w:rPr>
            <w:rStyle w:val="Hyperlink"/>
            <w:b w:val="0"/>
            <w:bCs w:val="0"/>
            <w:lang w:val="pt-BR"/>
          </w:rPr>
          <w:t xml:space="preserve">ARE 1548310 </w:t>
        </w:r>
        <w:proofErr w:type="spellStart"/>
        <w:r w:rsidRPr="00C444D4">
          <w:rPr>
            <w:rStyle w:val="Hyperlink"/>
            <w:b w:val="0"/>
            <w:bCs w:val="0"/>
            <w:lang w:val="pt-BR"/>
          </w:rPr>
          <w:t>AgR</w:t>
        </w:r>
        <w:proofErr w:type="spellEnd"/>
      </w:hyperlink>
      <w:r w:rsidRPr="00C444D4">
        <w:rPr>
          <w:b w:val="0"/>
          <w:bCs w:val="0"/>
          <w:lang w:val="pt-BR"/>
        </w:rPr>
        <w:t>, Relator(a): FLÁVIO DINO, Primeira Turma, julgado em 1</w:t>
      </w:r>
      <w:r w:rsidRPr="00C444D4">
        <w:rPr>
          <w:b w:val="0"/>
          <w:bCs w:val="0"/>
          <w:lang w:val="pt-BR"/>
        </w:rPr>
        <w:t>/</w:t>
      </w:r>
      <w:r w:rsidRPr="00C444D4">
        <w:rPr>
          <w:b w:val="0"/>
          <w:bCs w:val="0"/>
          <w:lang w:val="pt-BR"/>
        </w:rPr>
        <w:t>7</w:t>
      </w:r>
      <w:r w:rsidRPr="00C444D4">
        <w:rPr>
          <w:b w:val="0"/>
          <w:bCs w:val="0"/>
          <w:lang w:val="pt-BR"/>
        </w:rPr>
        <w:t>/</w:t>
      </w:r>
      <w:r w:rsidRPr="00C444D4">
        <w:rPr>
          <w:b w:val="0"/>
          <w:bCs w:val="0"/>
          <w:lang w:val="pt-BR"/>
        </w:rPr>
        <w:t xml:space="preserve">2025, </w:t>
      </w:r>
      <w:r w:rsidRPr="00C444D4">
        <w:rPr>
          <w:b w:val="0"/>
          <w:bCs w:val="0"/>
          <w:lang w:val="pt-BR"/>
        </w:rPr>
        <w:t xml:space="preserve">veiculado em 4/7/2025) </w:t>
      </w:r>
      <w:r w:rsidRPr="00C444D4">
        <w:rPr>
          <w:b w:val="0"/>
          <w:bCs w:val="0"/>
          <w:lang w:val="pt-BR"/>
        </w:rPr>
        <w:t xml:space="preserve">PROCESSO ELETRÔNICO </w:t>
      </w:r>
      <w:proofErr w:type="spellStart"/>
      <w:r w:rsidRPr="00C444D4">
        <w:rPr>
          <w:b w:val="0"/>
          <w:bCs w:val="0"/>
          <w:lang w:val="pt-BR"/>
        </w:rPr>
        <w:t>DJe</w:t>
      </w:r>
      <w:proofErr w:type="spellEnd"/>
      <w:r w:rsidRPr="00C444D4">
        <w:rPr>
          <w:b w:val="0"/>
          <w:bCs w:val="0"/>
          <w:lang w:val="pt-BR"/>
        </w:rPr>
        <w:t>-s/n  DIVULG 04-07-2025  PUBLIC 07-07-2025)</w:t>
      </w:r>
      <w:bookmarkEnd w:id="27"/>
    </w:p>
    <w:bookmarkEnd w:id="26"/>
    <w:p w14:paraId="5BC304C2" w14:textId="77777777" w:rsidR="00674104" w:rsidRPr="00BB4B21" w:rsidRDefault="004215CB" w:rsidP="00BB4B21">
      <w:pPr>
        <w:shd w:val="clear" w:color="auto" w:fill="5D9D4F"/>
        <w:spacing w:line="276" w:lineRule="auto"/>
        <w:jc w:val="center"/>
        <w:rPr>
          <w:rFonts w:ascii="Arial" w:eastAsia="Arial" w:hAnsi="Arial" w:cs="Arial"/>
          <w:b/>
          <w:color w:val="FFFFFF" w:themeColor="background1"/>
          <w:sz w:val="20"/>
        </w:rPr>
      </w:pPr>
      <w:r w:rsidRPr="00BB4B21">
        <w:rPr>
          <w:rFonts w:ascii="Arial" w:eastAsia="Arial" w:hAnsi="Arial" w:cs="Arial"/>
          <w:b/>
          <w:color w:val="FFFFFF" w:themeColor="background1"/>
          <w:sz w:val="20"/>
          <w:szCs w:val="20"/>
        </w:rPr>
        <w:t>SUPERIOR TRIBUNAL DE JUSTIÇA</w:t>
      </w:r>
    </w:p>
    <w:p w14:paraId="1310DEE1" w14:textId="77777777" w:rsidR="00C444D4" w:rsidRPr="00C444D4" w:rsidRDefault="000C7B30" w:rsidP="00C444D4">
      <w:pPr>
        <w:pStyle w:val="Ttulo1"/>
        <w:spacing w:before="120" w:after="120"/>
        <w:ind w:right="-1"/>
        <w:rPr>
          <w:lang w:val="pt-BR"/>
        </w:rPr>
      </w:pPr>
      <w:bookmarkStart w:id="28" w:name="_Toc156301779"/>
      <w:bookmarkStart w:id="29" w:name="_Toc216424093"/>
      <w:r w:rsidRPr="00A93B0F">
        <w:rPr>
          <w:lang w:val="pt-BR"/>
        </w:rPr>
        <w:t xml:space="preserve">5. </w:t>
      </w:r>
      <w:bookmarkStart w:id="30" w:name="_Toc156301780"/>
      <w:bookmarkStart w:id="31" w:name="_Toc209717228"/>
      <w:bookmarkStart w:id="32" w:name="_Toc194933807"/>
      <w:bookmarkEnd w:id="28"/>
      <w:r w:rsidR="00C444D4" w:rsidRPr="00C444D4">
        <w:rPr>
          <w:lang w:val="pt-BR"/>
        </w:rPr>
        <w:t>PROCESSUAL CIVIL E AMBIENTAL. AGRAVO INTERNO NO RECURSO ESPECIAL. MANTIDA A DECISÃO AGRAVADA QUANTO ÀS ALEGAÇÕES DE AFRONTA AOS ARTS. 165, 458 E 535 DO CPC/73 E DE CONTRARIEDADE À CLÁUSULA DE RESERVA DE PLENÁRIO. LEGITIMIDADE ATIVA DO INSTITUTO BRASILEIRO DO MEIO AMBIENTE E DOS RECURSOS NATURAIS RENOVÁVEIS - IBAMA PARA A PROPOSITURA DE AÇÃO CIVIL PÚBLICA AMBIENTAL. RECONHECIDA. PRECEDENTES. AGRAVO INTERNO PARCIALMENTE PROVIDO PARA CONHECER E DAR PARCIAL PROVIMENTO AO RECURSO ESPECIAL.</w:t>
      </w:r>
      <w:bookmarkEnd w:id="29"/>
    </w:p>
    <w:p w14:paraId="09430647" w14:textId="77777777" w:rsidR="00C444D4" w:rsidRPr="00C444D4" w:rsidRDefault="00C444D4" w:rsidP="00C444D4">
      <w:pPr>
        <w:pStyle w:val="Ttulo1"/>
        <w:spacing w:before="120" w:after="120"/>
        <w:ind w:right="-1"/>
        <w:rPr>
          <w:b w:val="0"/>
          <w:bCs w:val="0"/>
          <w:lang w:val="pt-BR"/>
        </w:rPr>
      </w:pPr>
      <w:bookmarkStart w:id="33" w:name="_Toc216424094"/>
      <w:r w:rsidRPr="00C444D4">
        <w:rPr>
          <w:b w:val="0"/>
          <w:bCs w:val="0"/>
          <w:lang w:val="pt-BR"/>
        </w:rPr>
        <w:t xml:space="preserve">1. Mantida a decisão agravada no que diz respeito às seguintes conclusões: a) ausência de </w:t>
      </w:r>
      <w:r w:rsidRPr="00C444D4">
        <w:rPr>
          <w:b w:val="0"/>
          <w:bCs w:val="0"/>
          <w:lang w:val="pt-BR"/>
        </w:rPr>
        <w:lastRenderedPageBreak/>
        <w:t xml:space="preserve">ofensa aos </w:t>
      </w:r>
      <w:proofErr w:type="spellStart"/>
      <w:r w:rsidRPr="00C444D4">
        <w:rPr>
          <w:b w:val="0"/>
          <w:bCs w:val="0"/>
          <w:lang w:val="pt-BR"/>
        </w:rPr>
        <w:t>arts</w:t>
      </w:r>
      <w:proofErr w:type="spellEnd"/>
      <w:r w:rsidRPr="00C444D4">
        <w:rPr>
          <w:b w:val="0"/>
          <w:bCs w:val="0"/>
          <w:lang w:val="pt-BR"/>
        </w:rPr>
        <w:t>. 165, 458, inciso II, e 535, inciso II, todos do Código de Processo Civil/1973, porquanto o acórdão recorrido não possui as omissões suscitadas no recurso especial; e b) inexistência de contrariedade à cláusula de reserva de plenário.</w:t>
      </w:r>
      <w:bookmarkEnd w:id="33"/>
    </w:p>
    <w:p w14:paraId="6B548F88" w14:textId="77777777" w:rsidR="00C444D4" w:rsidRPr="00C444D4" w:rsidRDefault="00C444D4" w:rsidP="00C444D4">
      <w:pPr>
        <w:pStyle w:val="Ttulo1"/>
        <w:spacing w:before="120" w:after="120"/>
        <w:ind w:right="-1"/>
        <w:rPr>
          <w:b w:val="0"/>
          <w:bCs w:val="0"/>
          <w:lang w:val="pt-BR"/>
        </w:rPr>
      </w:pPr>
      <w:bookmarkStart w:id="34" w:name="_Toc216424095"/>
      <w:r w:rsidRPr="00C444D4">
        <w:rPr>
          <w:b w:val="0"/>
          <w:bCs w:val="0"/>
          <w:lang w:val="pt-BR"/>
        </w:rPr>
        <w:t>2. A jurisprudência do Superior Tribunal de Justiça está fixada no sentido de que o Instituto Brasileiro do Meio Ambiente e dos Recursos Naturais Renováveis - IBAMA tem, sim, legitimidade para propositura de ação civil pública em matéria ambiental. Precedentes.</w:t>
      </w:r>
      <w:bookmarkEnd w:id="34"/>
    </w:p>
    <w:p w14:paraId="4CBECC25" w14:textId="1C5E5D90" w:rsidR="00C444D4" w:rsidRPr="00C444D4" w:rsidRDefault="00C444D4" w:rsidP="00C444D4">
      <w:pPr>
        <w:pStyle w:val="Ttulo1"/>
        <w:spacing w:before="120" w:after="120"/>
        <w:ind w:right="-1"/>
        <w:rPr>
          <w:b w:val="0"/>
          <w:bCs w:val="0"/>
          <w:lang w:val="pt-BR"/>
        </w:rPr>
      </w:pPr>
      <w:bookmarkStart w:id="35" w:name="_Toc216424096"/>
      <w:r w:rsidRPr="00C444D4">
        <w:rPr>
          <w:b w:val="0"/>
          <w:bCs w:val="0"/>
          <w:lang w:val="pt-BR"/>
        </w:rPr>
        <w:t>3. Agravo interno parcialmente provido para conhecer e dar parcial provimento ao recurso especial, a fim de, reconhecida a legitimidade ativa do IBAMA para o ajuizamento de ação civil pública ambiental, determinar o retorno dos autos ao Tribunal a quo para que julgue, como entender de direito, a apelação.</w:t>
      </w:r>
      <w:bookmarkEnd w:id="35"/>
    </w:p>
    <w:p w14:paraId="0D337865" w14:textId="21F703ED" w:rsidR="00F062CB" w:rsidRPr="00C444D4" w:rsidRDefault="00C444D4" w:rsidP="00C444D4">
      <w:pPr>
        <w:pStyle w:val="Ttulo1"/>
        <w:spacing w:before="120" w:after="120"/>
        <w:ind w:right="-1"/>
        <w:rPr>
          <w:b w:val="0"/>
          <w:bCs w:val="0"/>
          <w:lang w:val="pt-BR"/>
        </w:rPr>
      </w:pPr>
      <w:bookmarkStart w:id="36" w:name="_Toc216424097"/>
      <w:r w:rsidRPr="00C444D4">
        <w:rPr>
          <w:b w:val="0"/>
          <w:bCs w:val="0"/>
          <w:lang w:val="pt-BR"/>
        </w:rPr>
        <w:t>(</w:t>
      </w:r>
      <w:r w:rsidRPr="00C444D4">
        <w:rPr>
          <w:b w:val="0"/>
          <w:bCs w:val="0"/>
          <w:lang w:val="pt-BR"/>
        </w:rPr>
        <w:t xml:space="preserve">STJ, </w:t>
      </w:r>
      <w:hyperlink r:id="rId20" w:history="1">
        <w:proofErr w:type="spellStart"/>
        <w:r w:rsidRPr="00C444D4">
          <w:rPr>
            <w:rStyle w:val="Hyperlink"/>
            <w:b w:val="0"/>
            <w:bCs w:val="0"/>
            <w:lang w:val="pt-BR"/>
          </w:rPr>
          <w:t>AgInt</w:t>
        </w:r>
        <w:proofErr w:type="spellEnd"/>
        <w:r w:rsidRPr="00C444D4">
          <w:rPr>
            <w:rStyle w:val="Hyperlink"/>
            <w:b w:val="0"/>
            <w:bCs w:val="0"/>
            <w:lang w:val="pt-BR"/>
          </w:rPr>
          <w:t xml:space="preserve"> no REsp n. 1.610.858/GO</w:t>
        </w:r>
      </w:hyperlink>
      <w:r w:rsidRPr="00C444D4">
        <w:rPr>
          <w:b w:val="0"/>
          <w:bCs w:val="0"/>
          <w:lang w:val="pt-BR"/>
        </w:rPr>
        <w:t xml:space="preserve">, relator Ministro Teodoro Silva Santos, Segunda Turma, julgado em 13/8/2025, </w:t>
      </w:r>
      <w:r w:rsidRPr="00C444D4">
        <w:rPr>
          <w:b w:val="0"/>
          <w:bCs w:val="0"/>
          <w:lang w:val="pt-BR"/>
        </w:rPr>
        <w:t xml:space="preserve">veiculado no </w:t>
      </w:r>
      <w:r w:rsidRPr="00C444D4">
        <w:rPr>
          <w:b w:val="0"/>
          <w:bCs w:val="0"/>
          <w:lang w:val="pt-BR"/>
        </w:rPr>
        <w:t>DJEN de 19/8/2025.)</w:t>
      </w:r>
      <w:bookmarkEnd w:id="31"/>
      <w:bookmarkEnd w:id="36"/>
    </w:p>
    <w:p w14:paraId="089A8C81" w14:textId="3F5054BB" w:rsidR="007306F8" w:rsidRPr="00AE6E3A" w:rsidRDefault="00BF1916" w:rsidP="00AE6E3A">
      <w:pPr>
        <w:pStyle w:val="Ttulo1"/>
        <w:spacing w:before="120" w:after="120"/>
        <w:ind w:right="-1"/>
        <w:rPr>
          <w:b w:val="0"/>
          <w:bCs w:val="0"/>
          <w:lang w:val="pt-BR"/>
        </w:rPr>
      </w:pPr>
      <w:bookmarkStart w:id="37" w:name="_Toc194933808"/>
      <w:bookmarkStart w:id="38" w:name="_Toc204254476"/>
      <w:bookmarkStart w:id="39" w:name="_Toc209717235"/>
      <w:bookmarkStart w:id="40" w:name="_Toc216424098"/>
      <w:bookmarkEnd w:id="30"/>
      <w:bookmarkEnd w:id="32"/>
      <w:r w:rsidRPr="00327A13">
        <w:rPr>
          <w:noProof/>
        </w:rPr>
        <w:drawing>
          <wp:anchor distT="0" distB="0" distL="114300" distR="114300" simplePos="0" relativeHeight="251667968" behindDoc="0" locked="0" layoutInCell="1" allowOverlap="1" wp14:anchorId="46E521C6" wp14:editId="5F4D90EE">
            <wp:simplePos x="0" y="0"/>
            <wp:positionH relativeFrom="column">
              <wp:posOffset>3444240</wp:posOffset>
            </wp:positionH>
            <wp:positionV relativeFrom="paragraph">
              <wp:posOffset>196850</wp:posOffset>
            </wp:positionV>
            <wp:extent cx="514350" cy="528320"/>
            <wp:effectExtent l="0" t="0" r="0" b="5080"/>
            <wp:wrapSquare wrapText="bothSides"/>
            <wp:docPr id="1849409394" name="Imagem 6"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09394" name="Imagem 6" descr="Ícone&#10;&#10;Descrição gerada automaticament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14350" cy="528320"/>
                    </a:xfrm>
                    <a:prstGeom prst="rect">
                      <a:avLst/>
                    </a:prstGeom>
                  </pic:spPr>
                </pic:pic>
              </a:graphicData>
            </a:graphic>
            <wp14:sizeRelH relativeFrom="margin">
              <wp14:pctWidth>0</wp14:pctWidth>
            </wp14:sizeRelH>
            <wp14:sizeRelV relativeFrom="margin">
              <wp14:pctHeight>0</wp14:pctHeight>
            </wp14:sizeRelV>
          </wp:anchor>
        </w:drawing>
      </w:r>
      <w:bookmarkEnd w:id="37"/>
      <w:bookmarkEnd w:id="38"/>
      <w:bookmarkEnd w:id="39"/>
      <w:bookmarkEnd w:id="40"/>
    </w:p>
    <w:p w14:paraId="2C0CD581" w14:textId="77777777" w:rsidR="00674104" w:rsidRDefault="007306F8">
      <w:pPr>
        <w:pStyle w:val="TCU-Epgrafe"/>
        <w:spacing w:line="276" w:lineRule="auto"/>
        <w:ind w:left="0"/>
        <w:rPr>
          <w:rFonts w:ascii="Arial" w:hAnsi="Arial" w:cs="Arial"/>
          <w:sz w:val="20"/>
        </w:rPr>
      </w:pPr>
      <w:r>
        <w:rPr>
          <w:noProof/>
        </w:rPr>
        <mc:AlternateContent>
          <mc:Choice Requires="wps">
            <w:drawing>
              <wp:anchor distT="0" distB="0" distL="114300" distR="114300" simplePos="0" relativeHeight="251666944" behindDoc="0" locked="0" layoutInCell="1" allowOverlap="1" wp14:anchorId="3DBDD8CC" wp14:editId="3732D7E3">
                <wp:simplePos x="0" y="0"/>
                <wp:positionH relativeFrom="column">
                  <wp:posOffset>1129665</wp:posOffset>
                </wp:positionH>
                <wp:positionV relativeFrom="paragraph">
                  <wp:posOffset>143510</wp:posOffset>
                </wp:positionV>
                <wp:extent cx="3305175" cy="2103120"/>
                <wp:effectExtent l="0" t="0" r="9525" b="0"/>
                <wp:wrapSquare wrapText="bothSides"/>
                <wp:docPr id="524316888" name="Retângulo: Cantos Diagonais Arredondados 5"/>
                <wp:cNvGraphicFramePr/>
                <a:graphic xmlns:a="http://schemas.openxmlformats.org/drawingml/2006/main">
                  <a:graphicData uri="http://schemas.microsoft.com/office/word/2010/wordprocessingShape">
                    <wps:wsp>
                      <wps:cNvSpPr/>
                      <wps:spPr>
                        <a:xfrm>
                          <a:off x="0" y="0"/>
                          <a:ext cx="3305175" cy="2103120"/>
                        </a:xfrm>
                        <a:prstGeom prst="round2DiagRect">
                          <a:avLst/>
                        </a:prstGeom>
                        <a:solidFill>
                          <a:srgbClr val="5E9F4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F66271"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2" w:tooltip="http://www1.tce.pr.gov.br/conteudo/pesquisas-prontas/308475/area/249" w:history="1">
                              <w:r w:rsidRPr="007306F8">
                                <w:rPr>
                                  <w:rStyle w:val="Hyperlink"/>
                                  <w:color w:val="FFFFFF" w:themeColor="background1"/>
                                  <w:sz w:val="20"/>
                                  <w:szCs w:val="20"/>
                                </w:rPr>
                                <w:t>Pesquisas Prontas</w:t>
                              </w:r>
                            </w:hyperlink>
                          </w:p>
                          <w:p w14:paraId="4C2B3423" w14:textId="77777777" w:rsidR="007306F8" w:rsidRPr="007306F8" w:rsidRDefault="007306F8" w:rsidP="007306F8">
                            <w:pPr>
                              <w:pStyle w:val="Default"/>
                              <w:spacing w:line="276" w:lineRule="auto"/>
                              <w:rPr>
                                <w:rStyle w:val="Hyperlink"/>
                                <w:color w:val="FFFFFF" w:themeColor="background1"/>
                                <w:sz w:val="20"/>
                                <w:szCs w:val="20"/>
                              </w:rPr>
                            </w:pPr>
                          </w:p>
                          <w:p w14:paraId="307BF594"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3" w:tooltip="http://www1.tce.pr.gov.br/conteudo/boletim-informativo-de-jurisprudencia/280400/area/249" w:history="1">
                              <w:r w:rsidRPr="007306F8">
                                <w:rPr>
                                  <w:rStyle w:val="Hyperlink"/>
                                  <w:color w:val="FFFFFF" w:themeColor="background1"/>
                                  <w:sz w:val="20"/>
                                  <w:szCs w:val="20"/>
                                </w:rPr>
                                <w:t>Boletim Informativo de Jurisprudência</w:t>
                              </w:r>
                            </w:hyperlink>
                          </w:p>
                          <w:p w14:paraId="1E88F547" w14:textId="77777777" w:rsidR="007306F8" w:rsidRPr="007306F8" w:rsidRDefault="007306F8" w:rsidP="007306F8">
                            <w:pPr>
                              <w:pStyle w:val="Default"/>
                              <w:spacing w:line="276" w:lineRule="auto"/>
                              <w:rPr>
                                <w:rStyle w:val="Hyperlink"/>
                                <w:color w:val="FFFFFF" w:themeColor="background1"/>
                                <w:sz w:val="20"/>
                                <w:szCs w:val="20"/>
                              </w:rPr>
                            </w:pPr>
                          </w:p>
                          <w:p w14:paraId="0736555A" w14:textId="77777777" w:rsidR="007306F8" w:rsidRPr="007306F8" w:rsidRDefault="007306F8" w:rsidP="007306F8">
                            <w:pPr>
                              <w:pStyle w:val="Default"/>
                              <w:numPr>
                                <w:ilvl w:val="0"/>
                                <w:numId w:val="3"/>
                              </w:numPr>
                              <w:spacing w:line="276" w:lineRule="auto"/>
                              <w:rPr>
                                <w:color w:val="FFFFFF" w:themeColor="background1"/>
                                <w:sz w:val="20"/>
                                <w:szCs w:val="20"/>
                              </w:rPr>
                            </w:pPr>
                            <w:hyperlink r:id="rId24" w:tooltip="http://www1.tce.pr.gov.br/conteudo/boletim-de-jurisprudencia-internacional/316601/area/249" w:history="1">
                              <w:proofErr w:type="spellStart"/>
                              <w:r w:rsidRPr="007306F8">
                                <w:rPr>
                                  <w:rStyle w:val="Hyperlink"/>
                                  <w:color w:val="FFFFFF" w:themeColor="background1"/>
                                  <w:sz w:val="20"/>
                                  <w:szCs w:val="20"/>
                                </w:rPr>
                                <w:t>Interjuris</w:t>
                              </w:r>
                              <w:proofErr w:type="spellEnd"/>
                            </w:hyperlink>
                          </w:p>
                          <w:p w14:paraId="4A7505C8" w14:textId="77777777" w:rsidR="007306F8" w:rsidRPr="007306F8" w:rsidRDefault="007306F8" w:rsidP="007306F8">
                            <w:pPr>
                              <w:pStyle w:val="Default"/>
                              <w:spacing w:line="276" w:lineRule="auto"/>
                              <w:rPr>
                                <w:color w:val="FFFFFF" w:themeColor="background1"/>
                                <w:sz w:val="20"/>
                                <w:szCs w:val="20"/>
                              </w:rPr>
                            </w:pPr>
                          </w:p>
                          <w:p w14:paraId="066BAA51"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5" w:tooltip="http://www1.tce.pr.gov.br/conteudo/repercussao-geral-no-stf-e-os-tribunais-de-contas/307026/area/249" w:history="1">
                              <w:r w:rsidRPr="007306F8">
                                <w:rPr>
                                  <w:rStyle w:val="Hyperlink"/>
                                  <w:color w:val="FFFFFF" w:themeColor="background1"/>
                                  <w:sz w:val="20"/>
                                  <w:szCs w:val="20"/>
                                </w:rPr>
                                <w:t>Repercussão Geral do Supremo Tribunal Federal - STF e os Tribunais de Contas</w:t>
                              </w:r>
                            </w:hyperlink>
                          </w:p>
                          <w:p w14:paraId="6B71A50A" w14:textId="77777777" w:rsidR="007306F8" w:rsidRPr="007306F8" w:rsidRDefault="007306F8" w:rsidP="007306F8">
                            <w:pPr>
                              <w:pStyle w:val="Default"/>
                              <w:spacing w:line="276" w:lineRule="auto"/>
                              <w:rPr>
                                <w:rStyle w:val="Hyperlink"/>
                                <w:color w:val="FFFFFF" w:themeColor="background1"/>
                                <w:sz w:val="20"/>
                                <w:szCs w:val="20"/>
                              </w:rPr>
                            </w:pPr>
                          </w:p>
                          <w:p w14:paraId="01D552A5"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6" w:tooltip="http://www1.tce.pr.gov.br/conteudo/sumulas-selecionadas/316602/area/249" w:history="1">
                              <w:r w:rsidRPr="007306F8">
                                <w:rPr>
                                  <w:rStyle w:val="Hyperlink"/>
                                  <w:color w:val="FFFFFF" w:themeColor="background1"/>
                                  <w:sz w:val="20"/>
                                  <w:szCs w:val="20"/>
                                </w:rPr>
                                <w:t>Súmulas Selecionadas</w:t>
                              </w:r>
                            </w:hyperlink>
                          </w:p>
                          <w:p w14:paraId="6FD02788" w14:textId="77777777" w:rsidR="007306F8" w:rsidRPr="007306F8" w:rsidRDefault="007306F8" w:rsidP="007306F8">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BDD8CC" id="Retângulo: Cantos Diagonais Arredondados 5" o:spid="_x0000_s1028" style="position:absolute;left:0;text-align:left;margin-left:88.95pt;margin-top:11.3pt;width:260.25pt;height:165.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05175,210312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" adj="-11796480,,5400" path="m350527,l3305175,r,l3305175,1752593v,193591,-156936,350527,-350527,350527l,2103120r,l,350527c,156936,156936,,350527,xe" fillcolor="#5e9f4f" stroked="f" strokeweight="2pt">
                <v:stroke joinstyle="miter"/>
                <v:formulas/>
                <v:path arrowok="t" o:connecttype="custom" o:connectlocs="350527,0;3305175,0;3305175,0;3305175,1752593;2954648,2103120;0,2103120;0,2103120;0,350527;350527,0" o:connectangles="0,0,0,0,0,0,0,0,0" textboxrect="0,0,3305175,2103120"/>
                <v:textbox>
                  <w:txbxContent>
                    <w:p w14:paraId="09F66271"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7" w:tooltip="http://www1.tce.pr.gov.br/conteudo/pesquisas-prontas/308475/area/249" w:history="1">
                        <w:r w:rsidRPr="007306F8">
                          <w:rPr>
                            <w:rStyle w:val="Hyperlink"/>
                            <w:color w:val="FFFFFF" w:themeColor="background1"/>
                            <w:sz w:val="20"/>
                            <w:szCs w:val="20"/>
                          </w:rPr>
                          <w:t>Pesquisas Prontas</w:t>
                        </w:r>
                      </w:hyperlink>
                    </w:p>
                    <w:p w14:paraId="4C2B3423" w14:textId="77777777" w:rsidR="007306F8" w:rsidRPr="007306F8" w:rsidRDefault="007306F8" w:rsidP="007306F8">
                      <w:pPr>
                        <w:pStyle w:val="Default"/>
                        <w:spacing w:line="276" w:lineRule="auto"/>
                        <w:rPr>
                          <w:rStyle w:val="Hyperlink"/>
                          <w:color w:val="FFFFFF" w:themeColor="background1"/>
                          <w:sz w:val="20"/>
                          <w:szCs w:val="20"/>
                        </w:rPr>
                      </w:pPr>
                    </w:p>
                    <w:p w14:paraId="307BF594"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8" w:tooltip="http://www1.tce.pr.gov.br/conteudo/boletim-informativo-de-jurisprudencia/280400/area/249" w:history="1">
                        <w:r w:rsidRPr="007306F8">
                          <w:rPr>
                            <w:rStyle w:val="Hyperlink"/>
                            <w:color w:val="FFFFFF" w:themeColor="background1"/>
                            <w:sz w:val="20"/>
                            <w:szCs w:val="20"/>
                          </w:rPr>
                          <w:t>Boletim Informativo de Jurisprudência</w:t>
                        </w:r>
                      </w:hyperlink>
                    </w:p>
                    <w:p w14:paraId="1E88F547" w14:textId="77777777" w:rsidR="007306F8" w:rsidRPr="007306F8" w:rsidRDefault="007306F8" w:rsidP="007306F8">
                      <w:pPr>
                        <w:pStyle w:val="Default"/>
                        <w:spacing w:line="276" w:lineRule="auto"/>
                        <w:rPr>
                          <w:rStyle w:val="Hyperlink"/>
                          <w:color w:val="FFFFFF" w:themeColor="background1"/>
                          <w:sz w:val="20"/>
                          <w:szCs w:val="20"/>
                        </w:rPr>
                      </w:pPr>
                    </w:p>
                    <w:p w14:paraId="0736555A" w14:textId="77777777" w:rsidR="007306F8" w:rsidRPr="007306F8" w:rsidRDefault="007306F8" w:rsidP="007306F8">
                      <w:pPr>
                        <w:pStyle w:val="Default"/>
                        <w:numPr>
                          <w:ilvl w:val="0"/>
                          <w:numId w:val="3"/>
                        </w:numPr>
                        <w:spacing w:line="276" w:lineRule="auto"/>
                        <w:rPr>
                          <w:color w:val="FFFFFF" w:themeColor="background1"/>
                          <w:sz w:val="20"/>
                          <w:szCs w:val="20"/>
                        </w:rPr>
                      </w:pPr>
                      <w:hyperlink r:id="rId29" w:tooltip="http://www1.tce.pr.gov.br/conteudo/boletim-de-jurisprudencia-internacional/316601/area/249" w:history="1">
                        <w:proofErr w:type="spellStart"/>
                        <w:r w:rsidRPr="007306F8">
                          <w:rPr>
                            <w:rStyle w:val="Hyperlink"/>
                            <w:color w:val="FFFFFF" w:themeColor="background1"/>
                            <w:sz w:val="20"/>
                            <w:szCs w:val="20"/>
                          </w:rPr>
                          <w:t>Interjuris</w:t>
                        </w:r>
                        <w:proofErr w:type="spellEnd"/>
                      </w:hyperlink>
                    </w:p>
                    <w:p w14:paraId="4A7505C8" w14:textId="77777777" w:rsidR="007306F8" w:rsidRPr="007306F8" w:rsidRDefault="007306F8" w:rsidP="007306F8">
                      <w:pPr>
                        <w:pStyle w:val="Default"/>
                        <w:spacing w:line="276" w:lineRule="auto"/>
                        <w:rPr>
                          <w:color w:val="FFFFFF" w:themeColor="background1"/>
                          <w:sz w:val="20"/>
                          <w:szCs w:val="20"/>
                        </w:rPr>
                      </w:pPr>
                    </w:p>
                    <w:p w14:paraId="066BAA51"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30" w:tooltip="http://www1.tce.pr.gov.br/conteudo/repercussao-geral-no-stf-e-os-tribunais-de-contas/307026/area/249" w:history="1">
                        <w:r w:rsidRPr="007306F8">
                          <w:rPr>
                            <w:rStyle w:val="Hyperlink"/>
                            <w:color w:val="FFFFFF" w:themeColor="background1"/>
                            <w:sz w:val="20"/>
                            <w:szCs w:val="20"/>
                          </w:rPr>
                          <w:t>Repercussão Geral do Supremo Tribunal Federal - STF e os Tribunais de Contas</w:t>
                        </w:r>
                      </w:hyperlink>
                    </w:p>
                    <w:p w14:paraId="6B71A50A" w14:textId="77777777" w:rsidR="007306F8" w:rsidRPr="007306F8" w:rsidRDefault="007306F8" w:rsidP="007306F8">
                      <w:pPr>
                        <w:pStyle w:val="Default"/>
                        <w:spacing w:line="276" w:lineRule="auto"/>
                        <w:rPr>
                          <w:rStyle w:val="Hyperlink"/>
                          <w:color w:val="FFFFFF" w:themeColor="background1"/>
                          <w:sz w:val="20"/>
                          <w:szCs w:val="20"/>
                        </w:rPr>
                      </w:pPr>
                    </w:p>
                    <w:p w14:paraId="01D552A5"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31" w:tooltip="http://www1.tce.pr.gov.br/conteudo/sumulas-selecionadas/316602/area/249" w:history="1">
                        <w:r w:rsidRPr="007306F8">
                          <w:rPr>
                            <w:rStyle w:val="Hyperlink"/>
                            <w:color w:val="FFFFFF" w:themeColor="background1"/>
                            <w:sz w:val="20"/>
                            <w:szCs w:val="20"/>
                          </w:rPr>
                          <w:t>Súmulas Selecionadas</w:t>
                        </w:r>
                      </w:hyperlink>
                    </w:p>
                    <w:p w14:paraId="6FD02788" w14:textId="77777777" w:rsidR="007306F8" w:rsidRPr="007306F8" w:rsidRDefault="007306F8" w:rsidP="007306F8">
                      <w:pPr>
                        <w:rPr>
                          <w:color w:val="FFFFFF" w:themeColor="background1"/>
                        </w:rPr>
                      </w:pPr>
                    </w:p>
                  </w:txbxContent>
                </v:textbox>
                <w10:wrap type="square"/>
              </v:shape>
            </w:pict>
          </mc:Fallback>
        </mc:AlternateContent>
      </w:r>
    </w:p>
    <w:p w14:paraId="036788E3" w14:textId="77777777" w:rsidR="00674104" w:rsidRDefault="00BF1916">
      <w:pPr>
        <w:jc w:val="center"/>
        <w:rPr>
          <w:rStyle w:val="Hyperlink"/>
          <w:rFonts w:ascii="Arial" w:hAnsi="Arial" w:cs="Arial"/>
          <w:i/>
          <w:color w:val="000000"/>
          <w:sz w:val="20"/>
          <w:szCs w:val="20"/>
          <w:u w:val="none"/>
        </w:rPr>
      </w:pPr>
      <w:r>
        <w:rPr>
          <w:noProof/>
        </w:rPr>
        <mc:AlternateContent>
          <mc:Choice Requires="wps">
            <w:drawing>
              <wp:anchor distT="0" distB="0" distL="114300" distR="114300" simplePos="0" relativeHeight="251659775" behindDoc="0" locked="0" layoutInCell="1" allowOverlap="1" wp14:anchorId="3490E7C6" wp14:editId="36185545">
                <wp:simplePos x="0" y="0"/>
                <wp:positionH relativeFrom="column">
                  <wp:posOffset>1263015</wp:posOffset>
                </wp:positionH>
                <wp:positionV relativeFrom="paragraph">
                  <wp:posOffset>112395</wp:posOffset>
                </wp:positionV>
                <wp:extent cx="3305175" cy="2103120"/>
                <wp:effectExtent l="0" t="0" r="9525" b="0"/>
                <wp:wrapSquare wrapText="bothSides"/>
                <wp:docPr id="1564090924" name="Retângulo: Cantos Diagonais Arredondados 5"/>
                <wp:cNvGraphicFramePr/>
                <a:graphic xmlns:a="http://schemas.openxmlformats.org/drawingml/2006/main">
                  <a:graphicData uri="http://schemas.microsoft.com/office/word/2010/wordprocessingShape">
                    <wps:wsp>
                      <wps:cNvSpPr/>
                      <wps:spPr>
                        <a:xfrm>
                          <a:off x="0" y="0"/>
                          <a:ext cx="3305175" cy="2103120"/>
                        </a:xfrm>
                        <a:prstGeom prst="round2DiagRect">
                          <a:avLst/>
                        </a:prstGeom>
                        <a:solidFill>
                          <a:srgbClr val="4B7A3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BF7524" w14:textId="77777777" w:rsidR="00BF1916" w:rsidRPr="007306F8" w:rsidRDefault="00BF1916" w:rsidP="00BF1916">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90E7C6" id="_x0000_s1029" style="position:absolute;left:0;text-align:left;margin-left:99.45pt;margin-top:8.85pt;width:260.25pt;height:165.6pt;z-index:251659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05175,210312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" adj="-11796480,,5400" path="m350527,l3305175,r,l3305175,1752593v,193591,-156936,350527,-350527,350527l,2103120r,l,350527c,156936,156936,,350527,xe" fillcolor="#4b7a38" stroked="f" strokeweight="2pt">
                <v:stroke joinstyle="miter"/>
                <v:formulas/>
                <v:path arrowok="t" o:connecttype="custom" o:connectlocs="350527,0;3305175,0;3305175,0;3305175,1752593;2954648,2103120;0,2103120;0,2103120;0,350527;350527,0" o:connectangles="0,0,0,0,0,0,0,0,0" textboxrect="0,0,3305175,2103120"/>
                <v:textbox>
                  <w:txbxContent>
                    <w:p w14:paraId="76BF7524" w14:textId="77777777" w:rsidR="00BF1916" w:rsidRPr="007306F8" w:rsidRDefault="00BF1916" w:rsidP="00BF1916">
                      <w:pPr>
                        <w:rPr>
                          <w:color w:val="FFFFFF" w:themeColor="background1"/>
                        </w:rPr>
                      </w:pPr>
                    </w:p>
                  </w:txbxContent>
                </v:textbox>
                <w10:wrap type="square"/>
              </v:shape>
            </w:pict>
          </mc:Fallback>
        </mc:AlternateContent>
      </w:r>
    </w:p>
    <w:p w14:paraId="35FB29D5" w14:textId="77777777" w:rsidR="007306F8" w:rsidRDefault="007306F8">
      <w:pPr>
        <w:jc w:val="center"/>
        <w:rPr>
          <w:rStyle w:val="Hyperlink"/>
          <w:rFonts w:ascii="Arial" w:hAnsi="Arial" w:cs="Arial"/>
          <w:i/>
          <w:color w:val="000000"/>
          <w:sz w:val="20"/>
          <w:szCs w:val="20"/>
          <w:u w:val="none"/>
        </w:rPr>
      </w:pPr>
    </w:p>
    <w:p w14:paraId="7F80A126" w14:textId="77777777" w:rsidR="007306F8" w:rsidRDefault="007306F8">
      <w:pPr>
        <w:jc w:val="center"/>
        <w:rPr>
          <w:rStyle w:val="Hyperlink"/>
          <w:rFonts w:ascii="Arial" w:hAnsi="Arial" w:cs="Arial"/>
          <w:i/>
          <w:color w:val="000000"/>
          <w:sz w:val="20"/>
          <w:szCs w:val="20"/>
          <w:u w:val="none"/>
        </w:rPr>
      </w:pPr>
    </w:p>
    <w:p w14:paraId="04B327AB" w14:textId="77777777" w:rsidR="007306F8" w:rsidRPr="00BF1916" w:rsidRDefault="007306F8">
      <w:pPr>
        <w:jc w:val="center"/>
        <w:rPr>
          <w:rStyle w:val="Hyperlink"/>
          <w:rFonts w:ascii="Arial" w:hAnsi="Arial" w:cs="Arial"/>
          <w:i/>
          <w:color w:val="000000" w:themeColor="text1"/>
          <w:sz w:val="20"/>
          <w:szCs w:val="20"/>
        </w:rPr>
      </w:pPr>
    </w:p>
    <w:p w14:paraId="68057E25" w14:textId="77777777" w:rsidR="007306F8" w:rsidRDefault="007306F8">
      <w:pPr>
        <w:jc w:val="center"/>
        <w:rPr>
          <w:rStyle w:val="Hyperlink"/>
          <w:rFonts w:ascii="Arial" w:hAnsi="Arial" w:cs="Arial"/>
          <w:i/>
          <w:color w:val="000000" w:themeColor="text1"/>
          <w:sz w:val="20"/>
          <w:szCs w:val="20"/>
          <w:u w:val="none"/>
        </w:rPr>
      </w:pPr>
    </w:p>
    <w:p w14:paraId="35C54608" w14:textId="77777777" w:rsidR="007306F8" w:rsidRDefault="007306F8">
      <w:pPr>
        <w:jc w:val="center"/>
        <w:rPr>
          <w:rStyle w:val="Hyperlink"/>
          <w:rFonts w:ascii="Arial" w:hAnsi="Arial" w:cs="Arial"/>
          <w:i/>
          <w:color w:val="000000" w:themeColor="text1"/>
          <w:sz w:val="20"/>
          <w:szCs w:val="20"/>
          <w:u w:val="none"/>
        </w:rPr>
      </w:pPr>
    </w:p>
    <w:p w14:paraId="6C1C6CA8" w14:textId="77777777" w:rsidR="007306F8" w:rsidRDefault="007306F8">
      <w:pPr>
        <w:jc w:val="center"/>
        <w:rPr>
          <w:rStyle w:val="Hyperlink"/>
          <w:rFonts w:ascii="Arial" w:hAnsi="Arial" w:cs="Arial"/>
          <w:i/>
          <w:color w:val="000000" w:themeColor="text1"/>
          <w:sz w:val="20"/>
          <w:szCs w:val="20"/>
          <w:u w:val="none"/>
        </w:rPr>
      </w:pPr>
    </w:p>
    <w:p w14:paraId="19815B60" w14:textId="77777777" w:rsidR="007306F8" w:rsidRDefault="007306F8">
      <w:pPr>
        <w:jc w:val="center"/>
        <w:rPr>
          <w:rStyle w:val="Hyperlink"/>
          <w:rFonts w:ascii="Arial" w:hAnsi="Arial" w:cs="Arial"/>
          <w:i/>
          <w:color w:val="000000" w:themeColor="text1"/>
          <w:sz w:val="20"/>
          <w:szCs w:val="20"/>
          <w:u w:val="none"/>
        </w:rPr>
      </w:pPr>
    </w:p>
    <w:p w14:paraId="129B2C8C" w14:textId="77777777" w:rsidR="007306F8" w:rsidRDefault="007306F8">
      <w:pPr>
        <w:jc w:val="center"/>
        <w:rPr>
          <w:rStyle w:val="Hyperlink"/>
          <w:rFonts w:ascii="Arial" w:hAnsi="Arial" w:cs="Arial"/>
          <w:i/>
          <w:color w:val="000000" w:themeColor="text1"/>
          <w:sz w:val="20"/>
          <w:szCs w:val="20"/>
          <w:u w:val="none"/>
        </w:rPr>
      </w:pPr>
    </w:p>
    <w:p w14:paraId="6608B2F3" w14:textId="77777777" w:rsidR="007306F8" w:rsidRDefault="007306F8">
      <w:pPr>
        <w:jc w:val="center"/>
        <w:rPr>
          <w:rStyle w:val="Hyperlink"/>
          <w:rFonts w:ascii="Arial" w:hAnsi="Arial" w:cs="Arial"/>
          <w:i/>
          <w:color w:val="000000" w:themeColor="text1"/>
          <w:sz w:val="20"/>
          <w:szCs w:val="20"/>
          <w:u w:val="none"/>
        </w:rPr>
      </w:pPr>
    </w:p>
    <w:p w14:paraId="76C6080A" w14:textId="77777777" w:rsidR="007306F8" w:rsidRDefault="007306F8">
      <w:pPr>
        <w:jc w:val="center"/>
        <w:rPr>
          <w:rStyle w:val="Hyperlink"/>
          <w:rFonts w:ascii="Arial" w:hAnsi="Arial" w:cs="Arial"/>
          <w:i/>
          <w:color w:val="000000" w:themeColor="text1"/>
          <w:sz w:val="20"/>
          <w:szCs w:val="20"/>
          <w:u w:val="none"/>
        </w:rPr>
      </w:pPr>
    </w:p>
    <w:p w14:paraId="262F59D3" w14:textId="77777777" w:rsidR="007306F8" w:rsidRDefault="007306F8">
      <w:pPr>
        <w:jc w:val="center"/>
        <w:rPr>
          <w:rStyle w:val="Hyperlink"/>
          <w:rFonts w:ascii="Arial" w:hAnsi="Arial" w:cs="Arial"/>
          <w:i/>
          <w:color w:val="000000" w:themeColor="text1"/>
          <w:sz w:val="20"/>
          <w:szCs w:val="20"/>
          <w:u w:val="none"/>
        </w:rPr>
      </w:pPr>
    </w:p>
    <w:p w14:paraId="0195C69A" w14:textId="77777777" w:rsidR="007306F8" w:rsidRDefault="007306F8">
      <w:pPr>
        <w:jc w:val="center"/>
        <w:rPr>
          <w:rStyle w:val="Hyperlink"/>
          <w:rFonts w:ascii="Arial" w:hAnsi="Arial" w:cs="Arial"/>
          <w:i/>
          <w:color w:val="000000" w:themeColor="text1"/>
          <w:sz w:val="20"/>
          <w:szCs w:val="20"/>
          <w:u w:val="none"/>
        </w:rPr>
      </w:pPr>
    </w:p>
    <w:p w14:paraId="69F0B857" w14:textId="77777777" w:rsidR="007306F8" w:rsidRDefault="007306F8">
      <w:pPr>
        <w:jc w:val="center"/>
        <w:rPr>
          <w:rStyle w:val="Hyperlink"/>
          <w:rFonts w:ascii="Arial" w:hAnsi="Arial" w:cs="Arial"/>
          <w:i/>
          <w:color w:val="000000" w:themeColor="text1"/>
          <w:sz w:val="20"/>
          <w:szCs w:val="20"/>
          <w:u w:val="none"/>
        </w:rPr>
      </w:pPr>
    </w:p>
    <w:p w14:paraId="52DCDCDD" w14:textId="77777777" w:rsidR="007306F8" w:rsidRDefault="007306F8">
      <w:pPr>
        <w:jc w:val="center"/>
        <w:rPr>
          <w:rStyle w:val="Hyperlink"/>
          <w:rFonts w:ascii="Arial" w:hAnsi="Arial" w:cs="Arial"/>
          <w:i/>
          <w:color w:val="000000" w:themeColor="text1"/>
          <w:sz w:val="20"/>
          <w:szCs w:val="20"/>
          <w:u w:val="none"/>
        </w:rPr>
      </w:pPr>
    </w:p>
    <w:p w14:paraId="7E11E7DE" w14:textId="77777777" w:rsidR="007306F8" w:rsidRDefault="007306F8">
      <w:pPr>
        <w:jc w:val="center"/>
        <w:rPr>
          <w:rStyle w:val="Hyperlink"/>
          <w:rFonts w:ascii="Arial" w:hAnsi="Arial" w:cs="Arial"/>
          <w:i/>
          <w:color w:val="000000" w:themeColor="text1"/>
          <w:sz w:val="20"/>
          <w:szCs w:val="20"/>
          <w:u w:val="none"/>
        </w:rPr>
      </w:pPr>
    </w:p>
    <w:p w14:paraId="0FF92AD5" w14:textId="77777777" w:rsidR="007306F8" w:rsidRDefault="007306F8" w:rsidP="00BF1916">
      <w:pPr>
        <w:rPr>
          <w:rStyle w:val="Hyperlink"/>
          <w:rFonts w:ascii="Arial" w:hAnsi="Arial" w:cs="Arial"/>
          <w:i/>
          <w:color w:val="000000" w:themeColor="text1"/>
          <w:sz w:val="20"/>
          <w:szCs w:val="20"/>
          <w:u w:val="none"/>
        </w:rPr>
      </w:pPr>
    </w:p>
    <w:p w14:paraId="64ECF888" w14:textId="613B6829" w:rsidR="00674104" w:rsidRDefault="007306F8">
      <w:pPr>
        <w:jc w:val="center"/>
        <w:rPr>
          <w:rFonts w:ascii="Arial" w:hAnsi="Arial" w:cs="Arial"/>
          <w:b/>
          <w:sz w:val="20"/>
          <w:szCs w:val="20"/>
        </w:rPr>
      </w:pPr>
      <w:r>
        <w:rPr>
          <w:noProof/>
        </w:rPr>
        <mc:AlternateContent>
          <mc:Choice Requires="wps">
            <w:drawing>
              <wp:inline distT="0" distB="0" distL="0" distR="0" wp14:anchorId="5E8C16B3" wp14:editId="3F4FBAAD">
                <wp:extent cx="5518150" cy="0"/>
                <wp:effectExtent l="0" t="0" r="25400" b="57150"/>
                <wp:docPr id="23545603"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inline>
            </w:drawing>
          </mc:Choice>
          <mc:Fallback>
            <w:pict>
              <v:line w14:anchorId="1C2D6B48" id="Conector reto 1" o:spid="_x0000_s1026" style="visibility:visible;mso-wrap-style:square;mso-left-percent:-10001;mso-top-percent:-10001;mso-position-horizontal:absolute;mso-position-horizontal-relative:char;mso-position-vertical:absolute;mso-position-vertical-relative:line;mso-left-percent:-10001;mso-top-percent:-10001" from="0,0" to="43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" strokecolor="black [3200]" strokeweight="2pt">
                <v:shadow on="t" color="black" opacity="24903f" origin=",.5" offset="0,.55556mm"/>
                <o:lock v:ext="edit" shapetype="f"/>
                <w10:anchorlock/>
              </v:line>
            </w:pict>
          </mc:Fallback>
        </mc:AlternateContent>
      </w:r>
    </w:p>
    <w:sectPr w:rsidR="00674104" w:rsidSect="00AD4305">
      <w:headerReference w:type="default" r:id="rId32"/>
      <w:footerReference w:type="default" r:id="rId33"/>
      <w:pgSz w:w="11906" w:h="16838"/>
      <w:pgMar w:top="1325" w:right="1701" w:bottom="1560" w:left="1701" w:header="1276" w:footer="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3840B" w14:textId="77777777" w:rsidR="00113C97" w:rsidRDefault="00113C97">
      <w:r>
        <w:separator/>
      </w:r>
    </w:p>
  </w:endnote>
  <w:endnote w:type="continuationSeparator" w:id="0">
    <w:p w14:paraId="5A2325B3" w14:textId="77777777" w:rsidR="00113C97" w:rsidRDefault="00113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591265"/>
      <w:docPartObj>
        <w:docPartGallery w:val="Page Numbers (Bottom of Page)"/>
        <w:docPartUnique/>
      </w:docPartObj>
    </w:sdtPr>
    <w:sdtEndPr>
      <w:rPr>
        <w:b/>
        <w:bCs/>
        <w:color w:val="FFFFFF" w:themeColor="background1"/>
      </w:rPr>
    </w:sdtEndPr>
    <w:sdtContent>
      <w:p w14:paraId="4942B19F" w14:textId="77777777" w:rsidR="008F629F" w:rsidRDefault="008F629F">
        <w:pPr>
          <w:pStyle w:val="Rodap"/>
          <w:jc w:val="right"/>
        </w:pPr>
        <w:r w:rsidRPr="007306F8">
          <w:rPr>
            <w:rFonts w:asciiTheme="minorHAnsi" w:hAnsiTheme="minorHAnsi" w:cstheme="minorHAnsi"/>
            <w:noProof/>
            <w:sz w:val="22"/>
          </w:rPr>
          <w:drawing>
            <wp:anchor distT="0" distB="0" distL="114300" distR="114300" simplePos="0" relativeHeight="251658240" behindDoc="1" locked="0" layoutInCell="1" allowOverlap="1" wp14:anchorId="073C2EF8" wp14:editId="2FD8A7F2">
              <wp:simplePos x="0" y="0"/>
              <wp:positionH relativeFrom="page">
                <wp:align>left</wp:align>
              </wp:positionH>
              <wp:positionV relativeFrom="paragraph">
                <wp:posOffset>-304437</wp:posOffset>
              </wp:positionV>
              <wp:extent cx="7555356" cy="1076325"/>
              <wp:effectExtent l="0" t="0" r="7620" b="0"/>
              <wp:wrapNone/>
              <wp:docPr id="203888510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56622" name="Imagem 3"/>
                      <pic:cNvPicPr/>
                    </pic:nvPicPr>
                    <pic:blipFill>
                      <a:blip r:embed="rId1">
                        <a:extLst>
                          <a:ext uri="{28A0092B-C50C-407E-A947-70E740481C1C}">
                            <a14:useLocalDpi xmlns:a14="http://schemas.microsoft.com/office/drawing/2010/main" val="0"/>
                          </a:ext>
                        </a:extLst>
                      </a:blip>
                      <a:srcRect t="59" b="59"/>
                      <a:stretch>
                        <a:fillRect/>
                      </a:stretch>
                    </pic:blipFill>
                    <pic:spPr bwMode="auto">
                      <a:xfrm>
                        <a:off x="0" y="0"/>
                        <a:ext cx="7555356" cy="1076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A50278" w14:textId="77777777" w:rsidR="007306F8" w:rsidRDefault="007306F8" w:rsidP="008F629F">
        <w:pPr>
          <w:pStyle w:val="Rodap"/>
          <w:jc w:val="center"/>
        </w:pPr>
      </w:p>
      <w:p w14:paraId="3B5C8A0A" w14:textId="77777777" w:rsidR="00C76BA8" w:rsidRPr="007306F8" w:rsidRDefault="00C76BA8">
        <w:pPr>
          <w:pStyle w:val="Rodap"/>
          <w:jc w:val="right"/>
          <w:rPr>
            <w:b/>
            <w:bCs/>
            <w:color w:val="FFFFFF" w:themeColor="background1"/>
          </w:rPr>
        </w:pPr>
        <w:r w:rsidRPr="007306F8">
          <w:rPr>
            <w:rFonts w:asciiTheme="minorHAnsi" w:hAnsiTheme="minorHAnsi" w:cstheme="minorHAnsi"/>
            <w:b/>
            <w:bCs/>
            <w:color w:val="FFFFFF" w:themeColor="background1"/>
            <w:sz w:val="22"/>
          </w:rPr>
          <w:fldChar w:fldCharType="begin"/>
        </w:r>
        <w:r w:rsidRPr="007306F8">
          <w:rPr>
            <w:rFonts w:asciiTheme="minorHAnsi" w:hAnsiTheme="minorHAnsi" w:cstheme="minorHAnsi"/>
            <w:b/>
            <w:bCs/>
            <w:color w:val="FFFFFF" w:themeColor="background1"/>
            <w:sz w:val="22"/>
          </w:rPr>
          <w:instrText>PAGE   \* MERGEFORMAT</w:instrText>
        </w:r>
        <w:r w:rsidRPr="007306F8">
          <w:rPr>
            <w:rFonts w:asciiTheme="minorHAnsi" w:hAnsiTheme="minorHAnsi" w:cstheme="minorHAnsi"/>
            <w:b/>
            <w:bCs/>
            <w:color w:val="FFFFFF" w:themeColor="background1"/>
            <w:sz w:val="22"/>
          </w:rPr>
          <w:fldChar w:fldCharType="separate"/>
        </w:r>
        <w:r w:rsidRPr="007306F8">
          <w:rPr>
            <w:rFonts w:asciiTheme="minorHAnsi" w:hAnsiTheme="minorHAnsi" w:cstheme="minorHAnsi"/>
            <w:b/>
            <w:bCs/>
            <w:color w:val="FFFFFF" w:themeColor="background1"/>
            <w:sz w:val="22"/>
          </w:rPr>
          <w:t>2</w:t>
        </w:r>
        <w:r w:rsidRPr="007306F8">
          <w:rPr>
            <w:rFonts w:asciiTheme="minorHAnsi" w:hAnsiTheme="minorHAnsi" w:cstheme="minorHAnsi"/>
            <w:b/>
            <w:bCs/>
            <w:color w:val="FFFFFF" w:themeColor="background1"/>
            <w:sz w:val="22"/>
          </w:rPr>
          <w:fldChar w:fldCharType="end"/>
        </w:r>
      </w:p>
    </w:sdtContent>
  </w:sdt>
  <w:p w14:paraId="6828704E" w14:textId="77777777" w:rsidR="00674104" w:rsidRDefault="00674104" w:rsidP="00C76BA8">
    <w:pPr>
      <w:tabs>
        <w:tab w:val="left" w:pos="58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4E2B8" w14:textId="77777777" w:rsidR="00113C97" w:rsidRDefault="00113C97">
      <w:r>
        <w:separator/>
      </w:r>
    </w:p>
  </w:footnote>
  <w:footnote w:type="continuationSeparator" w:id="0">
    <w:p w14:paraId="6CA58575" w14:textId="77777777" w:rsidR="00113C97" w:rsidRDefault="00113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2D6D" w14:textId="77777777" w:rsidR="00674104" w:rsidRDefault="00EB4D7E" w:rsidP="00EB4D7E">
    <w:pPr>
      <w:pStyle w:val="Cabealho"/>
      <w:spacing w:after="100" w:afterAutospacing="1"/>
      <w:rPr>
        <w:b/>
      </w:rPr>
    </w:pPr>
    <w:r>
      <w:rPr>
        <w:b/>
        <w:noProof/>
      </w:rPr>
      <w:drawing>
        <wp:anchor distT="0" distB="0" distL="114300" distR="114300" simplePos="0" relativeHeight="251659264" behindDoc="0" locked="0" layoutInCell="1" allowOverlap="1" wp14:anchorId="04BE7EC1" wp14:editId="2C0E35E3">
          <wp:simplePos x="0" y="0"/>
          <wp:positionH relativeFrom="page">
            <wp:align>left</wp:align>
          </wp:positionH>
          <wp:positionV relativeFrom="paragraph">
            <wp:posOffset>-811530</wp:posOffset>
          </wp:positionV>
          <wp:extent cx="7556500" cy="1077595"/>
          <wp:effectExtent l="0" t="0" r="6350" b="0"/>
          <wp:wrapSquare wrapText="bothSides"/>
          <wp:docPr id="155982286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0809" name="Imagem 4"/>
                  <pic:cNvPicPr/>
                </pic:nvPicPr>
                <pic:blipFill rotWithShape="1">
                  <a:blip r:embed="rId1">
                    <a:extLst>
                      <a:ext uri="{28A0092B-C50C-407E-A947-70E740481C1C}">
                        <a14:useLocalDpi xmlns:a14="http://schemas.microsoft.com/office/drawing/2010/main" val="0"/>
                      </a:ext>
                    </a:extLst>
                  </a:blip>
                  <a:srcRect l="-73" r="142"/>
                  <a:stretch/>
                </pic:blipFill>
                <pic:spPr bwMode="auto">
                  <a:xfrm>
                    <a:off x="0" y="0"/>
                    <a:ext cx="7556500" cy="1077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2"/>
      <w:numFmt w:val="decimal"/>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35"/>
      <w:numFmt w:val="decimal"/>
      <w:lvlText w:val="%1."/>
      <w:lvlJc w:val="left"/>
      <w:pPr>
        <w:ind w:left="720" w:hanging="360"/>
      </w:pPr>
    </w:lvl>
    <w:lvl w:ilvl="1" w:tplc="000000C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A976954"/>
    <w:multiLevelType w:val="hybridMultilevel"/>
    <w:tmpl w:val="F61296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EC47473"/>
    <w:multiLevelType w:val="multilevel"/>
    <w:tmpl w:val="5F940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6626897">
    <w:abstractNumId w:val="0"/>
  </w:num>
  <w:num w:numId="2" w16cid:durableId="1121461964">
    <w:abstractNumId w:val="3"/>
  </w:num>
  <w:num w:numId="3" w16cid:durableId="2079471926">
    <w:abstractNumId w:val="4"/>
  </w:num>
  <w:num w:numId="4" w16cid:durableId="599147347">
    <w:abstractNumId w:val="5"/>
  </w:num>
  <w:num w:numId="5" w16cid:durableId="425420122">
    <w:abstractNumId w:val="1"/>
  </w:num>
  <w:num w:numId="6" w16cid:durableId="10381080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04"/>
    <w:rsid w:val="000002DE"/>
    <w:rsid w:val="00003BD8"/>
    <w:rsid w:val="0001566B"/>
    <w:rsid w:val="00017EB9"/>
    <w:rsid w:val="00040AC2"/>
    <w:rsid w:val="00040F23"/>
    <w:rsid w:val="00077C0D"/>
    <w:rsid w:val="000841A5"/>
    <w:rsid w:val="00084E2D"/>
    <w:rsid w:val="00086937"/>
    <w:rsid w:val="00086AA8"/>
    <w:rsid w:val="00090D4E"/>
    <w:rsid w:val="00092C9B"/>
    <w:rsid w:val="00096DEB"/>
    <w:rsid w:val="000A0C9E"/>
    <w:rsid w:val="000B5C32"/>
    <w:rsid w:val="000C54AC"/>
    <w:rsid w:val="000C7B30"/>
    <w:rsid w:val="000D593C"/>
    <w:rsid w:val="000D5E35"/>
    <w:rsid w:val="000E258E"/>
    <w:rsid w:val="000E5E23"/>
    <w:rsid w:val="00113C97"/>
    <w:rsid w:val="00123291"/>
    <w:rsid w:val="00123A71"/>
    <w:rsid w:val="00125D69"/>
    <w:rsid w:val="001331C5"/>
    <w:rsid w:val="0015344D"/>
    <w:rsid w:val="00183A15"/>
    <w:rsid w:val="001863B5"/>
    <w:rsid w:val="001C30DB"/>
    <w:rsid w:val="001D39F3"/>
    <w:rsid w:val="001D4B88"/>
    <w:rsid w:val="001F0576"/>
    <w:rsid w:val="001F6C94"/>
    <w:rsid w:val="002037CC"/>
    <w:rsid w:val="00207F2A"/>
    <w:rsid w:val="00227797"/>
    <w:rsid w:val="00233F67"/>
    <w:rsid w:val="00235406"/>
    <w:rsid w:val="00235BDA"/>
    <w:rsid w:val="00255FC7"/>
    <w:rsid w:val="00265060"/>
    <w:rsid w:val="0027764F"/>
    <w:rsid w:val="00280B44"/>
    <w:rsid w:val="002A20EF"/>
    <w:rsid w:val="002A44EF"/>
    <w:rsid w:val="002B058E"/>
    <w:rsid w:val="003009DD"/>
    <w:rsid w:val="00305652"/>
    <w:rsid w:val="00324281"/>
    <w:rsid w:val="0032515A"/>
    <w:rsid w:val="0032790A"/>
    <w:rsid w:val="0033733A"/>
    <w:rsid w:val="00343007"/>
    <w:rsid w:val="00345C46"/>
    <w:rsid w:val="00351F4B"/>
    <w:rsid w:val="003A4213"/>
    <w:rsid w:val="003A4ABD"/>
    <w:rsid w:val="003A6351"/>
    <w:rsid w:val="003B3146"/>
    <w:rsid w:val="003C2C91"/>
    <w:rsid w:val="003D1479"/>
    <w:rsid w:val="003E19DD"/>
    <w:rsid w:val="003F38C2"/>
    <w:rsid w:val="004101C9"/>
    <w:rsid w:val="00412BC4"/>
    <w:rsid w:val="004215CB"/>
    <w:rsid w:val="00422D96"/>
    <w:rsid w:val="004330D2"/>
    <w:rsid w:val="00433196"/>
    <w:rsid w:val="00440398"/>
    <w:rsid w:val="00442B1F"/>
    <w:rsid w:val="00446DB9"/>
    <w:rsid w:val="00460848"/>
    <w:rsid w:val="00470F92"/>
    <w:rsid w:val="0047425F"/>
    <w:rsid w:val="00476674"/>
    <w:rsid w:val="0048296C"/>
    <w:rsid w:val="0048468B"/>
    <w:rsid w:val="004928FA"/>
    <w:rsid w:val="0049598B"/>
    <w:rsid w:val="004A3C1B"/>
    <w:rsid w:val="004B01E8"/>
    <w:rsid w:val="004B4A4A"/>
    <w:rsid w:val="004C588B"/>
    <w:rsid w:val="004E74A0"/>
    <w:rsid w:val="004F08EC"/>
    <w:rsid w:val="005201DA"/>
    <w:rsid w:val="00537FB2"/>
    <w:rsid w:val="0055325F"/>
    <w:rsid w:val="005614D9"/>
    <w:rsid w:val="00572082"/>
    <w:rsid w:val="005778EE"/>
    <w:rsid w:val="0058637E"/>
    <w:rsid w:val="005B5D1B"/>
    <w:rsid w:val="005D1FEC"/>
    <w:rsid w:val="005D25A0"/>
    <w:rsid w:val="005D485C"/>
    <w:rsid w:val="005D558B"/>
    <w:rsid w:val="006019E7"/>
    <w:rsid w:val="00606BD6"/>
    <w:rsid w:val="00617F68"/>
    <w:rsid w:val="00620DCD"/>
    <w:rsid w:val="00623BF7"/>
    <w:rsid w:val="00660E2F"/>
    <w:rsid w:val="00660EA4"/>
    <w:rsid w:val="006621F8"/>
    <w:rsid w:val="00665502"/>
    <w:rsid w:val="0067269E"/>
    <w:rsid w:val="006726BA"/>
    <w:rsid w:val="00674104"/>
    <w:rsid w:val="006813C5"/>
    <w:rsid w:val="006875A4"/>
    <w:rsid w:val="00691601"/>
    <w:rsid w:val="0069182B"/>
    <w:rsid w:val="00694B26"/>
    <w:rsid w:val="006A0305"/>
    <w:rsid w:val="006A03EE"/>
    <w:rsid w:val="006A5F26"/>
    <w:rsid w:val="006D38C9"/>
    <w:rsid w:val="006F25DF"/>
    <w:rsid w:val="006F6B87"/>
    <w:rsid w:val="00701415"/>
    <w:rsid w:val="0071008F"/>
    <w:rsid w:val="007227EC"/>
    <w:rsid w:val="007306F8"/>
    <w:rsid w:val="00732D1C"/>
    <w:rsid w:val="0073382B"/>
    <w:rsid w:val="00733AAC"/>
    <w:rsid w:val="0073715D"/>
    <w:rsid w:val="00755B00"/>
    <w:rsid w:val="007614E5"/>
    <w:rsid w:val="00791161"/>
    <w:rsid w:val="00796A06"/>
    <w:rsid w:val="007A5AED"/>
    <w:rsid w:val="007B66F3"/>
    <w:rsid w:val="007D1CC9"/>
    <w:rsid w:val="007D3AEB"/>
    <w:rsid w:val="007F13A7"/>
    <w:rsid w:val="007F6796"/>
    <w:rsid w:val="0080472D"/>
    <w:rsid w:val="008323EB"/>
    <w:rsid w:val="00837058"/>
    <w:rsid w:val="008569F6"/>
    <w:rsid w:val="008710CF"/>
    <w:rsid w:val="0087141F"/>
    <w:rsid w:val="008734D3"/>
    <w:rsid w:val="008963EF"/>
    <w:rsid w:val="00897D46"/>
    <w:rsid w:val="008A36CA"/>
    <w:rsid w:val="008B09E9"/>
    <w:rsid w:val="008C294D"/>
    <w:rsid w:val="008C59C1"/>
    <w:rsid w:val="008F4807"/>
    <w:rsid w:val="008F629F"/>
    <w:rsid w:val="009009C0"/>
    <w:rsid w:val="009142DC"/>
    <w:rsid w:val="00915255"/>
    <w:rsid w:val="009157D7"/>
    <w:rsid w:val="009204AA"/>
    <w:rsid w:val="00924155"/>
    <w:rsid w:val="00926E1D"/>
    <w:rsid w:val="00935C7B"/>
    <w:rsid w:val="00937D53"/>
    <w:rsid w:val="00941546"/>
    <w:rsid w:val="00972DCA"/>
    <w:rsid w:val="009763CE"/>
    <w:rsid w:val="00982AB9"/>
    <w:rsid w:val="00993DD5"/>
    <w:rsid w:val="009A2890"/>
    <w:rsid w:val="009E6D0F"/>
    <w:rsid w:val="009E786A"/>
    <w:rsid w:val="009F144D"/>
    <w:rsid w:val="00A24390"/>
    <w:rsid w:val="00A50ED8"/>
    <w:rsid w:val="00A606CE"/>
    <w:rsid w:val="00A6594B"/>
    <w:rsid w:val="00A93B0F"/>
    <w:rsid w:val="00A97C75"/>
    <w:rsid w:val="00AA1554"/>
    <w:rsid w:val="00AB565C"/>
    <w:rsid w:val="00AB7ACA"/>
    <w:rsid w:val="00AC054B"/>
    <w:rsid w:val="00AD4305"/>
    <w:rsid w:val="00AD46A8"/>
    <w:rsid w:val="00AE2832"/>
    <w:rsid w:val="00AE6E3A"/>
    <w:rsid w:val="00AF7291"/>
    <w:rsid w:val="00AF7CAD"/>
    <w:rsid w:val="00B041C0"/>
    <w:rsid w:val="00B146F5"/>
    <w:rsid w:val="00B25F41"/>
    <w:rsid w:val="00B35D89"/>
    <w:rsid w:val="00B37EAC"/>
    <w:rsid w:val="00B43592"/>
    <w:rsid w:val="00B44DE8"/>
    <w:rsid w:val="00B7195E"/>
    <w:rsid w:val="00B726C4"/>
    <w:rsid w:val="00B87D0C"/>
    <w:rsid w:val="00B92612"/>
    <w:rsid w:val="00BA656E"/>
    <w:rsid w:val="00BB4B21"/>
    <w:rsid w:val="00BC3B12"/>
    <w:rsid w:val="00BC7A8E"/>
    <w:rsid w:val="00BD35FD"/>
    <w:rsid w:val="00BE45D7"/>
    <w:rsid w:val="00BF1916"/>
    <w:rsid w:val="00BF2436"/>
    <w:rsid w:val="00C1179E"/>
    <w:rsid w:val="00C324FA"/>
    <w:rsid w:val="00C37723"/>
    <w:rsid w:val="00C444D4"/>
    <w:rsid w:val="00C53AA5"/>
    <w:rsid w:val="00C668B4"/>
    <w:rsid w:val="00C756A7"/>
    <w:rsid w:val="00C76BA8"/>
    <w:rsid w:val="00C808FE"/>
    <w:rsid w:val="00C829CF"/>
    <w:rsid w:val="00CA05A6"/>
    <w:rsid w:val="00CB6395"/>
    <w:rsid w:val="00CC1302"/>
    <w:rsid w:val="00CC45B7"/>
    <w:rsid w:val="00D04667"/>
    <w:rsid w:val="00D05A3E"/>
    <w:rsid w:val="00D06EA7"/>
    <w:rsid w:val="00D07359"/>
    <w:rsid w:val="00D178C5"/>
    <w:rsid w:val="00D2185E"/>
    <w:rsid w:val="00D36E9D"/>
    <w:rsid w:val="00D601EE"/>
    <w:rsid w:val="00D607C2"/>
    <w:rsid w:val="00D62C31"/>
    <w:rsid w:val="00D72696"/>
    <w:rsid w:val="00D82E3A"/>
    <w:rsid w:val="00D91C8A"/>
    <w:rsid w:val="00D9614E"/>
    <w:rsid w:val="00D96370"/>
    <w:rsid w:val="00DD36F7"/>
    <w:rsid w:val="00DE4CB1"/>
    <w:rsid w:val="00DF45F5"/>
    <w:rsid w:val="00DF57CD"/>
    <w:rsid w:val="00DF69BF"/>
    <w:rsid w:val="00E12B71"/>
    <w:rsid w:val="00E25666"/>
    <w:rsid w:val="00E26437"/>
    <w:rsid w:val="00E44324"/>
    <w:rsid w:val="00E67994"/>
    <w:rsid w:val="00E83CDE"/>
    <w:rsid w:val="00E87B46"/>
    <w:rsid w:val="00EA4601"/>
    <w:rsid w:val="00EB3D00"/>
    <w:rsid w:val="00EB4D7E"/>
    <w:rsid w:val="00EB7B78"/>
    <w:rsid w:val="00EC1747"/>
    <w:rsid w:val="00EC2C5C"/>
    <w:rsid w:val="00EC3339"/>
    <w:rsid w:val="00EC59B7"/>
    <w:rsid w:val="00ED5B47"/>
    <w:rsid w:val="00EE1B3B"/>
    <w:rsid w:val="00EE738C"/>
    <w:rsid w:val="00EF4E7E"/>
    <w:rsid w:val="00F00910"/>
    <w:rsid w:val="00F062CB"/>
    <w:rsid w:val="00F1578C"/>
    <w:rsid w:val="00F17473"/>
    <w:rsid w:val="00F2323C"/>
    <w:rsid w:val="00F26447"/>
    <w:rsid w:val="00F332E4"/>
    <w:rsid w:val="00F36F7E"/>
    <w:rsid w:val="00F51993"/>
    <w:rsid w:val="00F97FA1"/>
    <w:rsid w:val="00FA5A8F"/>
    <w:rsid w:val="00FB1835"/>
    <w:rsid w:val="00FC2184"/>
    <w:rsid w:val="00FD4CDF"/>
    <w:rsid w:val="00FE5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A5E99"/>
  <w15:docId w15:val="{00278EA9-17D5-4FA7-B9D3-65833687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D6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4B01E8"/>
    <w:pPr>
      <w:widowControl w:val="0"/>
      <w:ind w:right="3120"/>
      <w:jc w:val="both"/>
      <w:outlineLvl w:val="0"/>
    </w:pPr>
    <w:rPr>
      <w:rFonts w:ascii="Arial" w:eastAsia="Calibri" w:hAnsi="Arial" w:cs="Calibri"/>
      <w:b/>
      <w:bCs/>
      <w:color w:val="000000" w:themeColor="text1"/>
      <w:sz w:val="20"/>
      <w:szCs w:val="40"/>
      <w:lang w:val="en-US" w:eastAsia="en-US"/>
    </w:rPr>
  </w:style>
  <w:style w:type="paragraph" w:styleId="Ttulo2">
    <w:name w:val="heading 2"/>
    <w:basedOn w:val="Normal"/>
    <w:link w:val="Ttulo2Char"/>
    <w:uiPriority w:val="1"/>
    <w:qFormat/>
    <w:pPr>
      <w:widowControl w:val="0"/>
      <w:spacing w:before="1"/>
      <w:ind w:left="1824" w:right="322"/>
      <w:outlineLvl w:val="1"/>
    </w:pPr>
    <w:rPr>
      <w:rFonts w:ascii="Calibri" w:eastAsia="Calibri" w:hAnsi="Calibri" w:cs="Calibri"/>
      <w:b/>
      <w:bCs/>
      <w:sz w:val="32"/>
      <w:szCs w:val="32"/>
      <w:lang w:val="en-US" w:eastAsia="en-US"/>
    </w:rPr>
  </w:style>
  <w:style w:type="paragraph" w:styleId="Ttulo3">
    <w:name w:val="heading 3"/>
    <w:basedOn w:val="Normal"/>
    <w:next w:val="Normal"/>
    <w:link w:val="Ttulo3Char"/>
    <w:uiPriority w:val="9"/>
    <w:semiHidden/>
    <w:unhideWhenUsed/>
    <w:qFormat/>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semiHidden/>
    <w:unhideWhenUsed/>
    <w:qFormat/>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Heading2Char">
    <w:name w:val="Heading 2 Char"/>
    <w:basedOn w:val="Fontepargpadro"/>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pPr>
      <w:spacing w:after="0" w:line="240" w:lineRule="auto"/>
    </w:pPr>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pPr>
      <w:spacing w:after="0" w:line="240" w:lineRule="auto"/>
    </w:pPr>
    <w:rPr>
      <w:color w:val="404040"/>
      <w:sz w:val="20"/>
      <w:szCs w:val="20"/>
      <w:lang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pPr>
      <w:spacing w:after="0" w:line="240" w:lineRule="auto"/>
    </w:pPr>
    <w:rPr>
      <w:color w:val="404040"/>
      <w:sz w:val="20"/>
      <w:szCs w:val="20"/>
      <w:lang w:eastAsia="pt-B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pPr>
      <w:spacing w:after="0" w:line="240" w:lineRule="auto"/>
    </w:pPr>
    <w:rPr>
      <w:color w:val="404040"/>
      <w:sz w:val="20"/>
      <w:szCs w:val="20"/>
      <w:lang w:eastAsia="pt-B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pPr>
      <w:spacing w:after="0" w:line="240" w:lineRule="auto"/>
    </w:pPr>
    <w:rPr>
      <w:color w:val="404040"/>
      <w:sz w:val="20"/>
      <w:szCs w:val="20"/>
      <w:lang w:eastAsia="pt-B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pPr>
      <w:spacing w:after="0" w:line="240" w:lineRule="auto"/>
    </w:pPr>
    <w:rPr>
      <w:color w:val="404040"/>
      <w:sz w:val="20"/>
      <w:szCs w:val="20"/>
      <w:lang w:eastAsia="pt-B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pPr>
      <w:spacing w:after="0" w:line="240" w:lineRule="auto"/>
    </w:pPr>
    <w:rPr>
      <w:color w:val="404040"/>
      <w:sz w:val="20"/>
      <w:szCs w:val="20"/>
      <w:lang w:eastAsia="pt-B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pPr>
      <w:spacing w:after="0" w:line="240" w:lineRule="auto"/>
    </w:pPr>
    <w:rPr>
      <w:color w:val="404040"/>
      <w:sz w:val="20"/>
      <w:szCs w:val="20"/>
      <w:lang w:eastAsia="pt-B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3">
    <w:name w:val="toc 3"/>
    <w:basedOn w:val="Normal"/>
    <w:next w:val="Normal"/>
    <w:uiPriority w:val="39"/>
    <w:unhideWhenUsed/>
    <w:pPr>
      <w:ind w:left="480"/>
    </w:pPr>
    <w:rPr>
      <w:rFonts w:asciiTheme="minorHAnsi" w:hAnsiTheme="minorHAnsi" w:cstheme="minorHAnsi"/>
      <w:i/>
      <w:iCs/>
      <w:sz w:val="20"/>
      <w:szCs w:val="20"/>
    </w:rPr>
  </w:style>
  <w:style w:type="paragraph" w:styleId="Sumrio4">
    <w:name w:val="toc 4"/>
    <w:basedOn w:val="Normal"/>
    <w:next w:val="Normal"/>
    <w:uiPriority w:val="39"/>
    <w:unhideWhenUsed/>
    <w:pPr>
      <w:ind w:left="720"/>
    </w:pPr>
    <w:rPr>
      <w:rFonts w:asciiTheme="minorHAnsi" w:hAnsiTheme="minorHAnsi" w:cstheme="minorHAnsi"/>
      <w:sz w:val="18"/>
      <w:szCs w:val="18"/>
    </w:rPr>
  </w:style>
  <w:style w:type="paragraph" w:styleId="Sumrio5">
    <w:name w:val="toc 5"/>
    <w:basedOn w:val="Normal"/>
    <w:next w:val="Normal"/>
    <w:uiPriority w:val="39"/>
    <w:unhideWhenUsed/>
    <w:pPr>
      <w:ind w:left="960"/>
    </w:pPr>
    <w:rPr>
      <w:rFonts w:asciiTheme="minorHAnsi" w:hAnsiTheme="minorHAnsi" w:cstheme="minorHAnsi"/>
      <w:sz w:val="18"/>
      <w:szCs w:val="18"/>
    </w:rPr>
  </w:style>
  <w:style w:type="paragraph" w:styleId="Sumrio6">
    <w:name w:val="toc 6"/>
    <w:basedOn w:val="Normal"/>
    <w:next w:val="Normal"/>
    <w:uiPriority w:val="39"/>
    <w:unhideWhenUsed/>
    <w:pPr>
      <w:ind w:left="1200"/>
    </w:pPr>
    <w:rPr>
      <w:rFonts w:asciiTheme="minorHAnsi" w:hAnsiTheme="minorHAnsi" w:cstheme="minorHAnsi"/>
      <w:sz w:val="18"/>
      <w:szCs w:val="18"/>
    </w:rPr>
  </w:style>
  <w:style w:type="paragraph" w:styleId="Sumrio7">
    <w:name w:val="toc 7"/>
    <w:basedOn w:val="Normal"/>
    <w:next w:val="Normal"/>
    <w:uiPriority w:val="39"/>
    <w:unhideWhenUsed/>
    <w:pPr>
      <w:ind w:left="1440"/>
    </w:pPr>
    <w:rPr>
      <w:rFonts w:asciiTheme="minorHAnsi" w:hAnsiTheme="minorHAnsi" w:cstheme="minorHAnsi"/>
      <w:sz w:val="18"/>
      <w:szCs w:val="18"/>
    </w:rPr>
  </w:style>
  <w:style w:type="paragraph" w:styleId="Sumrio8">
    <w:name w:val="toc 8"/>
    <w:basedOn w:val="Normal"/>
    <w:next w:val="Normal"/>
    <w:uiPriority w:val="39"/>
    <w:unhideWhenUsed/>
    <w:pPr>
      <w:ind w:left="1680"/>
    </w:pPr>
    <w:rPr>
      <w:rFonts w:asciiTheme="minorHAnsi" w:hAnsiTheme="minorHAnsi" w:cstheme="minorHAnsi"/>
      <w:sz w:val="18"/>
      <w:szCs w:val="18"/>
    </w:rPr>
  </w:style>
  <w:style w:type="paragraph" w:styleId="Sumrio9">
    <w:name w:val="toc 9"/>
    <w:basedOn w:val="Normal"/>
    <w:next w:val="Normal"/>
    <w:uiPriority w:val="39"/>
    <w:unhideWhenUsed/>
    <w:pPr>
      <w:ind w:left="1920"/>
    </w:pPr>
    <w:rPr>
      <w:rFonts w:asciiTheme="minorHAnsi" w:hAnsiTheme="minorHAnsi" w:cstheme="minorHAnsi"/>
      <w:sz w:val="18"/>
      <w:szCs w:val="18"/>
    </w:rPr>
  </w:style>
  <w:style w:type="paragraph" w:styleId="CabealhodoSumrio">
    <w:name w:val="TOC Heading"/>
    <w:uiPriority w:val="39"/>
    <w:unhideWhenUsed/>
    <w:qFormat/>
  </w:style>
  <w:style w:type="paragraph" w:styleId="ndicedeilustraes">
    <w:name w:val="table of figures"/>
    <w:basedOn w:val="Normal"/>
    <w:next w:val="Normal"/>
    <w:uiPriority w:val="99"/>
    <w:unhideWhenUsed/>
  </w:style>
  <w:style w:type="character" w:styleId="Hyperlink">
    <w:name w:val="Hyperlink"/>
    <w:basedOn w:val="Fontepargpadro"/>
    <w:uiPriority w:val="99"/>
    <w:unhideWhenUsed/>
    <w:rPr>
      <w:color w:val="0000FF"/>
      <w:u w:val="single"/>
    </w:rPr>
  </w:style>
  <w:style w:type="paragraph" w:styleId="Textodenotaderodap">
    <w:name w:val="footnote text"/>
    <w:basedOn w:val="Normal"/>
    <w:link w:val="TextodenotaderodapChar"/>
    <w:rPr>
      <w:sz w:val="20"/>
      <w:szCs w:val="20"/>
    </w:rPr>
  </w:style>
  <w:style w:type="character" w:customStyle="1" w:styleId="TextodenotaderodapChar">
    <w:name w:val="Texto de nota de rodapé Char"/>
    <w:basedOn w:val="Fontepargpadro"/>
    <w:link w:val="Textodenotaderodap"/>
    <w:rPr>
      <w:rFonts w:ascii="Times New Roman" w:eastAsia="Times New Roman" w:hAnsi="Times New Roman" w:cs="Times New Roman"/>
      <w:sz w:val="20"/>
      <w:szCs w:val="20"/>
      <w:lang w:eastAsia="pt-BR"/>
    </w:rPr>
  </w:style>
  <w:style w:type="character" w:styleId="Refdenotaderodap">
    <w:name w:val="footnote reference"/>
    <w:rPr>
      <w:vertAlign w:val="superscript"/>
    </w:rPr>
  </w:style>
  <w:style w:type="character" w:styleId="HiperlinkVisitado">
    <w:name w:val="FollowedHyperlink"/>
    <w:basedOn w:val="Fontepargpadro"/>
    <w:uiPriority w:val="99"/>
    <w:semiHidden/>
    <w:unhideWhenUsed/>
    <w:rPr>
      <w:color w:val="800080" w:themeColor="followedHyperlink"/>
      <w:u w:val="single"/>
    </w:rPr>
  </w:style>
  <w:style w:type="paragraph" w:styleId="Textodebalo">
    <w:name w:val="Balloon Text"/>
    <w:basedOn w:val="Normal"/>
    <w:link w:val="TextodebaloChar"/>
    <w:uiPriority w:val="99"/>
    <w:semiHidden/>
    <w:unhideWhenUsed/>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PargrafodaLista">
    <w:name w:val="List Paragraph"/>
    <w:basedOn w:val="Normal"/>
    <w:uiPriority w:val="34"/>
    <w:qFormat/>
    <w:pPr>
      <w:spacing w:after="200" w:line="276" w:lineRule="auto"/>
      <w:ind w:left="720"/>
      <w:contextualSpacing/>
    </w:pPr>
    <w:rPr>
      <w:rFonts w:ascii="Calibri" w:eastAsiaTheme="minorHAnsi" w:hAnsi="Calibri"/>
      <w:sz w:val="22"/>
      <w:szCs w:val="22"/>
      <w:lang w:eastAsia="en-US"/>
    </w:rPr>
  </w:style>
  <w:style w:type="paragraph" w:styleId="Sumrio2">
    <w:name w:val="toc 2"/>
    <w:basedOn w:val="Normal"/>
    <w:uiPriority w:val="1"/>
    <w:qFormat/>
    <w:pPr>
      <w:ind w:left="240"/>
    </w:pPr>
    <w:rPr>
      <w:rFonts w:asciiTheme="minorHAnsi" w:hAnsiTheme="minorHAnsi" w:cstheme="minorHAnsi"/>
      <w:smallCaps/>
      <w:sz w:val="20"/>
      <w:szCs w:val="20"/>
    </w:rPr>
  </w:style>
  <w:style w:type="paragraph" w:styleId="Sumrio1">
    <w:name w:val="toc 1"/>
    <w:aliases w:val="Ementa"/>
    <w:basedOn w:val="Normal"/>
    <w:next w:val="Normal"/>
    <w:uiPriority w:val="39"/>
    <w:unhideWhenUsed/>
    <w:qFormat/>
    <w:rsid w:val="004B01E8"/>
    <w:pPr>
      <w:spacing w:before="120" w:after="120"/>
    </w:pPr>
    <w:rPr>
      <w:rFonts w:asciiTheme="minorHAnsi" w:hAnsiTheme="minorHAnsi" w:cstheme="minorHAnsi"/>
      <w:b/>
      <w:bCs/>
      <w:caps/>
      <w:sz w:val="20"/>
      <w:szCs w:val="20"/>
    </w:rPr>
  </w:style>
  <w:style w:type="paragraph" w:styleId="Corpodetexto">
    <w:name w:val="Body Text"/>
    <w:basedOn w:val="Normal"/>
    <w:link w:val="CorpodetextoChar"/>
    <w:uiPriority w:val="1"/>
    <w:qFormat/>
    <w:pPr>
      <w:widowControl w:val="0"/>
    </w:pPr>
    <w:rPr>
      <w:rFonts w:ascii="Arial Narrow" w:eastAsia="Arial Narrow" w:hAnsi="Arial Narrow" w:cs="Arial Narrow"/>
      <w:sz w:val="26"/>
      <w:szCs w:val="26"/>
      <w:lang w:val="en-US" w:eastAsia="en-US"/>
    </w:rPr>
  </w:style>
  <w:style w:type="character" w:customStyle="1" w:styleId="CorpodetextoChar">
    <w:name w:val="Corpo de texto Char"/>
    <w:basedOn w:val="Fontepargpadro"/>
    <w:link w:val="Corpodetexto"/>
    <w:uiPriority w:val="1"/>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4B01E8"/>
    <w:rPr>
      <w:rFonts w:ascii="Arial" w:eastAsia="Calibri" w:hAnsi="Arial" w:cs="Calibri"/>
      <w:b/>
      <w:bCs/>
      <w:color w:val="000000" w:themeColor="text1"/>
      <w:sz w:val="20"/>
      <w:szCs w:val="40"/>
      <w:lang w:val="en-US"/>
    </w:rPr>
  </w:style>
  <w:style w:type="character" w:customStyle="1" w:styleId="Ttulo2Char">
    <w:name w:val="Título 2 Char"/>
    <w:basedOn w:val="Fontepargpadro"/>
    <w:link w:val="Ttulo2"/>
    <w:uiPriority w:val="1"/>
    <w:rPr>
      <w:rFonts w:ascii="Calibri" w:eastAsia="Calibri" w:hAnsi="Calibri" w:cs="Calibri"/>
      <w:b/>
      <w:bCs/>
      <w:sz w:val="32"/>
      <w:szCs w:val="32"/>
      <w:lang w:val="en-US"/>
    </w:rPr>
  </w:style>
  <w:style w:type="paragraph" w:styleId="Cabealho">
    <w:name w:val="header"/>
    <w:basedOn w:val="Normal"/>
    <w:link w:val="CabealhoChar"/>
    <w:uiPriority w:val="99"/>
    <w:unhideWhenUsed/>
    <w:pPr>
      <w:tabs>
        <w:tab w:val="center" w:pos="4252"/>
        <w:tab w:val="right" w:pos="8504"/>
      </w:tabs>
    </w:pPr>
    <w:rPr>
      <w:szCs w:val="22"/>
      <w:lang w:eastAsia="en-US"/>
    </w:rPr>
  </w:style>
  <w:style w:type="character" w:customStyle="1" w:styleId="CabealhoChar">
    <w:name w:val="Cabeçalho Char"/>
    <w:basedOn w:val="Fontepargpadro"/>
    <w:link w:val="Cabealho"/>
    <w:uiPriority w:val="99"/>
    <w:rPr>
      <w:rFonts w:ascii="Times New Roman" w:eastAsia="Times New Roman" w:hAnsi="Times New Roman" w:cs="Times New Roman"/>
      <w:sz w:val="24"/>
    </w:rPr>
  </w:style>
  <w:style w:type="paragraph" w:styleId="Rodap">
    <w:name w:val="footer"/>
    <w:basedOn w:val="Normal"/>
    <w:link w:val="RodapChar"/>
    <w:uiPriority w:val="99"/>
    <w:unhideWhenUsed/>
    <w:pPr>
      <w:tabs>
        <w:tab w:val="center" w:pos="4252"/>
        <w:tab w:val="right" w:pos="8504"/>
      </w:tabs>
    </w:pPr>
    <w:rPr>
      <w:szCs w:val="22"/>
      <w:lang w:eastAsia="en-US"/>
    </w:rPr>
  </w:style>
  <w:style w:type="character" w:customStyle="1" w:styleId="RodapChar">
    <w:name w:val="Rodapé Char"/>
    <w:basedOn w:val="Fontepargpadro"/>
    <w:link w:val="Rodap"/>
    <w:uiPriority w:val="99"/>
    <w:rPr>
      <w:rFonts w:ascii="Times New Roman" w:eastAsia="Times New Roman" w:hAnsi="Times New Roman" w:cs="Times New Roman"/>
      <w:sz w:val="24"/>
    </w:rPr>
  </w:style>
  <w:style w:type="paragraph" w:customStyle="1" w:styleId="Default">
    <w:name w:val="Default"/>
    <w:pPr>
      <w:spacing w:after="0" w:line="240" w:lineRule="auto"/>
    </w:pPr>
    <w:rPr>
      <w:rFonts w:ascii="Arial" w:hAnsi="Arial" w:cs="Arial"/>
      <w:color w:val="000000"/>
      <w:sz w:val="24"/>
      <w:szCs w:val="24"/>
    </w:rPr>
  </w:style>
  <w:style w:type="character" w:customStyle="1" w:styleId="apple-converted-space">
    <w:name w:val="apple-converted-space"/>
    <w:basedOn w:val="Fontepargpadro"/>
  </w:style>
  <w:style w:type="paragraph" w:customStyle="1" w:styleId="body10">
    <w:name w:val="body10"/>
    <w:link w:val="body10Char"/>
    <w:pPr>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rPr>
      <w:rFonts w:ascii="Times New Roman" w:eastAsia="Times New Roman" w:hAnsi="Times New Roman" w:cs="Times New Roman"/>
      <w:sz w:val="20"/>
      <w:szCs w:val="20"/>
      <w:lang w:eastAsia="pt-BR"/>
    </w:rPr>
  </w:style>
  <w:style w:type="paragraph" w:customStyle="1" w:styleId="TCU-Epgrafe">
    <w:name w:val="TCU - Epígrafe"/>
    <w:basedOn w:val="Normal"/>
    <w:pPr>
      <w:ind w:left="2835"/>
      <w:jc w:val="both"/>
    </w:pPr>
    <w:rPr>
      <w:szCs w:val="20"/>
    </w:r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character" w:customStyle="1" w:styleId="Meno1">
    <w:name w:val="Menção1"/>
    <w:basedOn w:val="Fontepargpadro"/>
    <w:uiPriority w:val="99"/>
    <w:semiHidden/>
    <w:unhideWhenUsed/>
    <w:rPr>
      <w:color w:val="2B579A"/>
      <w:shd w:val="clear" w:color="auto" w:fill="E6E6E6"/>
    </w:rPr>
  </w:style>
  <w:style w:type="paragraph" w:customStyle="1" w:styleId="tcu-epgrafe0">
    <w:name w:val="tcu-epgrafe"/>
    <w:basedOn w:val="Normal"/>
    <w:pPr>
      <w:spacing w:before="100" w:beforeAutospacing="1" w:after="100" w:afterAutospacing="1"/>
    </w:pPr>
  </w:style>
  <w:style w:type="character" w:customStyle="1" w:styleId="MenoPendente1">
    <w:name w:val="Menção Pendente1"/>
    <w:basedOn w:val="Fontepargpadro"/>
    <w:uiPriority w:val="99"/>
    <w:semiHidden/>
    <w:unhideWhenUsed/>
    <w:rPr>
      <w:color w:val="808080"/>
      <w:shd w:val="clear" w:color="auto" w:fill="E6E6E6"/>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semiHidden/>
    <w:unhideWhenUsed/>
    <w:pPr>
      <w:spacing w:after="200"/>
    </w:pPr>
    <w:rPr>
      <w:rFonts w:ascii="Calibri" w:eastAsiaTheme="minorHAnsi" w:hAnsi="Calibri"/>
      <w:sz w:val="20"/>
      <w:szCs w:val="20"/>
      <w:lang w:eastAsia="en-US"/>
    </w:rPr>
  </w:style>
  <w:style w:type="character" w:customStyle="1" w:styleId="TextodecomentrioChar">
    <w:name w:val="Texto de comentário Char"/>
    <w:basedOn w:val="Fontepargpadro"/>
    <w:link w:val="Textodecomentrio"/>
    <w:uiPriority w:val="99"/>
    <w:semiHidden/>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rFonts w:ascii="Calibri" w:hAnsi="Calibri" w:cs="Times New Roman"/>
      <w:b/>
      <w:bCs/>
      <w:sz w:val="20"/>
      <w:szCs w:val="20"/>
    </w:rPr>
  </w:style>
  <w:style w:type="table" w:styleId="Tabelacomgrade">
    <w:name w:val="Table Grid"/>
    <w:basedOn w:val="Tabela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2-nfase1">
    <w:name w:val="Grid Table 2 Accent 1"/>
    <w:basedOn w:val="Tabelanormal"/>
    <w:uiPriority w:val="4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one" w:sz="4" w:space="0" w:color="000000"/>
          <w:bottom w:val="single" w:sz="12" w:space="0" w:color="95B3D7" w:themeColor="accent1" w:themeTint="99"/>
          <w:insideH w:val="none" w:sz="4" w:space="0" w:color="000000"/>
          <w:insideV w:val="none" w:sz="4" w:space="0" w:color="000000"/>
        </w:tcBorders>
        <w:shd w:val="clear" w:color="auto" w:fill="FFFFFF" w:themeFill="background1"/>
      </w:tcPr>
    </w:tblStylePr>
    <w:tblStylePr w:type="lastRow">
      <w:rPr>
        <w:b/>
        <w:bCs/>
      </w:rPr>
      <w:tblPr/>
      <w:tcPr>
        <w:tcBorders>
          <w:top w:val="single" w:sz="2" w:space="0" w:color="95B3D7" w:themeColor="accent1" w:themeTint="99"/>
          <w:bottom w:val="none" w:sz="4" w:space="0" w:color="000000"/>
          <w:insideH w:val="none" w:sz="4" w:space="0" w:color="000000"/>
          <w:insideV w:val="none" w:sz="4" w:space="0" w:color="000000"/>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har">
    <w:name w:val="Título 3 Char"/>
    <w:basedOn w:val="Fontepargpadro"/>
    <w:link w:val="Ttulo3"/>
    <w:uiPriority w:val="9"/>
    <w:semiHidden/>
    <w:rPr>
      <w:rFonts w:asciiTheme="majorHAnsi" w:eastAsiaTheme="majorEastAsia" w:hAnsiTheme="majorHAnsi" w:cstheme="majorBidi"/>
      <w:color w:val="243F60" w:themeColor="accent1" w:themeShade="7F"/>
      <w:sz w:val="24"/>
      <w:szCs w:val="24"/>
    </w:rPr>
  </w:style>
  <w:style w:type="paragraph" w:styleId="Pr-formataoHTML">
    <w:name w:val="HTML Preformatted"/>
    <w:basedOn w:val="Normal"/>
    <w:link w:val="Pr-formatao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Pr>
      <w:rFonts w:ascii="Courier New" w:eastAsia="Times New Roman" w:hAnsi="Courier New" w:cs="Courier New"/>
      <w:sz w:val="20"/>
      <w:szCs w:val="20"/>
      <w:lang w:eastAsia="pt-BR"/>
    </w:rPr>
  </w:style>
  <w:style w:type="character" w:customStyle="1" w:styleId="highlightbrs">
    <w:name w:val="highlightbrs"/>
    <w:basedOn w:val="Fontepargpadro"/>
  </w:style>
  <w:style w:type="character" w:customStyle="1" w:styleId="Ttulo4Char">
    <w:name w:val="Título 4 Char"/>
    <w:basedOn w:val="Fontepargpadro"/>
    <w:link w:val="Ttulo4"/>
    <w:uiPriority w:val="9"/>
    <w:semiHidden/>
    <w:rPr>
      <w:rFonts w:asciiTheme="majorHAnsi" w:eastAsiaTheme="majorEastAsia" w:hAnsiTheme="majorHAnsi" w:cstheme="majorBidi"/>
      <w:i/>
      <w:iCs/>
      <w:color w:val="365F91" w:themeColor="accent1" w:themeShade="BF"/>
    </w:rPr>
  </w:style>
  <w:style w:type="paragraph" w:customStyle="1" w:styleId="mostratitulonota">
    <w:name w:val="mostratitulonota"/>
    <w:basedOn w:val="Normal"/>
    <w:pPr>
      <w:spacing w:before="100" w:beforeAutospacing="1" w:after="100" w:afterAutospacing="1"/>
    </w:pPr>
  </w:style>
  <w:style w:type="character" w:customStyle="1" w:styleId="lista-resultadotitulo">
    <w:name w:val="lista-resultado__titulo"/>
    <w:basedOn w:val="Fontepargpadro"/>
  </w:style>
  <w:style w:type="paragraph" w:customStyle="1" w:styleId="col-lg-2">
    <w:name w:val="col-lg-2"/>
    <w:basedOn w:val="Normal"/>
    <w:pPr>
      <w:spacing w:before="100" w:beforeAutospacing="1" w:after="100" w:afterAutospacing="1"/>
    </w:pPr>
  </w:style>
  <w:style w:type="paragraph" w:customStyle="1" w:styleId="col-lg-10">
    <w:name w:val="col-lg-10"/>
    <w:basedOn w:val="Normal"/>
    <w:pPr>
      <w:spacing w:before="100" w:beforeAutospacing="1" w:after="100" w:afterAutospacing="1"/>
    </w:pPr>
  </w:style>
  <w:style w:type="paragraph" w:customStyle="1" w:styleId="col-lg-12">
    <w:name w:val="col-lg-12"/>
    <w:basedOn w:val="Normal"/>
    <w:pPr>
      <w:spacing w:before="100" w:beforeAutospacing="1" w:after="100" w:afterAutospacing="1"/>
    </w:pPr>
  </w:style>
  <w:style w:type="character" w:customStyle="1" w:styleId="blue-info">
    <w:name w:val="blue-info"/>
    <w:basedOn w:val="Fontepargpadro"/>
  </w:style>
  <w:style w:type="character" w:customStyle="1" w:styleId="notification">
    <w:name w:val="notification"/>
    <w:basedOn w:val="Fontepargpadro"/>
  </w:style>
  <w:style w:type="character" w:customStyle="1" w:styleId="MenoPendente2">
    <w:name w:val="Menção Pendente2"/>
    <w:basedOn w:val="Fontepargpadro"/>
    <w:uiPriority w:val="99"/>
    <w:semiHidden/>
    <w:unhideWhenUsed/>
    <w:rPr>
      <w:color w:val="605E5C"/>
      <w:shd w:val="clear" w:color="auto" w:fill="E1DFDD"/>
    </w:rPr>
  </w:style>
  <w:style w:type="paragraph" w:customStyle="1" w:styleId="TCU-Ac-item9-">
    <w:name w:val="TCU - Ac - item 9 - §§"/>
    <w:basedOn w:val="Normal"/>
    <w:qFormat/>
    <w:pPr>
      <w:ind w:firstLine="1134"/>
      <w:jc w:val="both"/>
    </w:pPr>
    <w:rPr>
      <w:szCs w:val="22"/>
      <w:lang w:eastAsia="en-US"/>
    </w:rPr>
  </w:style>
  <w:style w:type="paragraph" w:customStyle="1" w:styleId="titulojurisprudencia">
    <w:name w:val="titulojurisprudencia"/>
    <w:basedOn w:val="Normal"/>
    <w:pPr>
      <w:spacing w:before="100" w:beforeAutospacing="1" w:after="45" w:line="300" w:lineRule="atLeast"/>
    </w:pPr>
    <w:rPr>
      <w:b/>
      <w:bCs/>
      <w:sz w:val="20"/>
      <w:szCs w:val="20"/>
    </w:rPr>
  </w:style>
  <w:style w:type="character" w:customStyle="1" w:styleId="lista-resultadoinfo-descricao">
    <w:name w:val="lista-resultado__info-descricao"/>
    <w:basedOn w:val="Fontepargpadro"/>
  </w:style>
  <w:style w:type="character" w:customStyle="1" w:styleId="mat-button-wrapper">
    <w:name w:val="mat-button-wrapper"/>
    <w:basedOn w:val="Fontepargpadro"/>
  </w:style>
  <w:style w:type="character" w:styleId="MenoPendente">
    <w:name w:val="Unresolved Mention"/>
    <w:basedOn w:val="Fontepargpadro"/>
    <w:uiPriority w:val="99"/>
    <w:semiHidden/>
    <w:unhideWhenUsed/>
    <w:rPr>
      <w:color w:val="605E5C"/>
      <w:shd w:val="clear" w:color="auto" w:fill="E1DFDD"/>
    </w:rPr>
  </w:style>
  <w:style w:type="paragraph" w:customStyle="1" w:styleId="tcu-ac-item9-0">
    <w:name w:val="tcu_-_ac_-_item_9_-_§§"/>
    <w:basedOn w:val="Normal"/>
    <w:pPr>
      <w:spacing w:before="100" w:beforeAutospacing="1" w:after="100" w:afterAutospacing="1"/>
    </w:pPr>
  </w:style>
  <w:style w:type="character" w:customStyle="1" w:styleId="highlightbrs2">
    <w:name w:val="highlightbrs2"/>
    <w:basedOn w:val="Fontepargpadro"/>
    <w:rPr>
      <w:b/>
      <w:bCs/>
      <w:color w:val="CE24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3807">
      <w:bodyDiv w:val="1"/>
      <w:marLeft w:val="0"/>
      <w:marRight w:val="0"/>
      <w:marTop w:val="0"/>
      <w:marBottom w:val="0"/>
      <w:divBdr>
        <w:top w:val="none" w:sz="0" w:space="0" w:color="auto"/>
        <w:left w:val="none" w:sz="0" w:space="0" w:color="auto"/>
        <w:bottom w:val="none" w:sz="0" w:space="0" w:color="auto"/>
        <w:right w:val="none" w:sz="0" w:space="0" w:color="auto"/>
      </w:divBdr>
    </w:div>
    <w:div w:id="48916251">
      <w:bodyDiv w:val="1"/>
      <w:marLeft w:val="0"/>
      <w:marRight w:val="0"/>
      <w:marTop w:val="0"/>
      <w:marBottom w:val="0"/>
      <w:divBdr>
        <w:top w:val="none" w:sz="0" w:space="0" w:color="auto"/>
        <w:left w:val="none" w:sz="0" w:space="0" w:color="auto"/>
        <w:bottom w:val="none" w:sz="0" w:space="0" w:color="auto"/>
        <w:right w:val="none" w:sz="0" w:space="0" w:color="auto"/>
      </w:divBdr>
      <w:divsChild>
        <w:div w:id="1341272735">
          <w:marLeft w:val="0"/>
          <w:marRight w:val="0"/>
          <w:marTop w:val="0"/>
          <w:marBottom w:val="0"/>
          <w:divBdr>
            <w:top w:val="none" w:sz="0" w:space="0" w:color="auto"/>
            <w:left w:val="none" w:sz="0" w:space="0" w:color="auto"/>
            <w:bottom w:val="none" w:sz="0" w:space="0" w:color="auto"/>
            <w:right w:val="none" w:sz="0" w:space="0" w:color="auto"/>
          </w:divBdr>
          <w:divsChild>
            <w:div w:id="1261640578">
              <w:marLeft w:val="0"/>
              <w:marRight w:val="0"/>
              <w:marTop w:val="0"/>
              <w:marBottom w:val="0"/>
              <w:divBdr>
                <w:top w:val="none" w:sz="0" w:space="0" w:color="auto"/>
                <w:left w:val="none" w:sz="0" w:space="0" w:color="auto"/>
                <w:bottom w:val="none" w:sz="0" w:space="0" w:color="auto"/>
                <w:right w:val="none" w:sz="0" w:space="0" w:color="auto"/>
              </w:divBdr>
              <w:divsChild>
                <w:div w:id="209750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5787">
      <w:bodyDiv w:val="1"/>
      <w:marLeft w:val="0"/>
      <w:marRight w:val="0"/>
      <w:marTop w:val="0"/>
      <w:marBottom w:val="0"/>
      <w:divBdr>
        <w:top w:val="none" w:sz="0" w:space="0" w:color="auto"/>
        <w:left w:val="none" w:sz="0" w:space="0" w:color="auto"/>
        <w:bottom w:val="none" w:sz="0" w:space="0" w:color="auto"/>
        <w:right w:val="none" w:sz="0" w:space="0" w:color="auto"/>
      </w:divBdr>
    </w:div>
    <w:div w:id="161820283">
      <w:bodyDiv w:val="1"/>
      <w:marLeft w:val="0"/>
      <w:marRight w:val="0"/>
      <w:marTop w:val="0"/>
      <w:marBottom w:val="0"/>
      <w:divBdr>
        <w:top w:val="none" w:sz="0" w:space="0" w:color="auto"/>
        <w:left w:val="none" w:sz="0" w:space="0" w:color="auto"/>
        <w:bottom w:val="none" w:sz="0" w:space="0" w:color="auto"/>
        <w:right w:val="none" w:sz="0" w:space="0" w:color="auto"/>
      </w:divBdr>
      <w:divsChild>
        <w:div w:id="1928339668">
          <w:marLeft w:val="0"/>
          <w:marRight w:val="0"/>
          <w:marTop w:val="0"/>
          <w:marBottom w:val="0"/>
          <w:divBdr>
            <w:top w:val="none" w:sz="0" w:space="0" w:color="auto"/>
            <w:left w:val="none" w:sz="0" w:space="0" w:color="auto"/>
            <w:bottom w:val="none" w:sz="0" w:space="0" w:color="auto"/>
            <w:right w:val="none" w:sz="0" w:space="0" w:color="auto"/>
          </w:divBdr>
          <w:divsChild>
            <w:div w:id="1378969260">
              <w:marLeft w:val="0"/>
              <w:marRight w:val="0"/>
              <w:marTop w:val="0"/>
              <w:marBottom w:val="0"/>
              <w:divBdr>
                <w:top w:val="none" w:sz="0" w:space="0" w:color="auto"/>
                <w:left w:val="none" w:sz="0" w:space="0" w:color="auto"/>
                <w:bottom w:val="none" w:sz="0" w:space="0" w:color="auto"/>
                <w:right w:val="none" w:sz="0" w:space="0" w:color="auto"/>
              </w:divBdr>
              <w:divsChild>
                <w:div w:id="168998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37906">
      <w:bodyDiv w:val="1"/>
      <w:marLeft w:val="0"/>
      <w:marRight w:val="0"/>
      <w:marTop w:val="0"/>
      <w:marBottom w:val="0"/>
      <w:divBdr>
        <w:top w:val="none" w:sz="0" w:space="0" w:color="auto"/>
        <w:left w:val="none" w:sz="0" w:space="0" w:color="auto"/>
        <w:bottom w:val="none" w:sz="0" w:space="0" w:color="auto"/>
        <w:right w:val="none" w:sz="0" w:space="0" w:color="auto"/>
      </w:divBdr>
    </w:div>
    <w:div w:id="198785541">
      <w:bodyDiv w:val="1"/>
      <w:marLeft w:val="0"/>
      <w:marRight w:val="0"/>
      <w:marTop w:val="0"/>
      <w:marBottom w:val="0"/>
      <w:divBdr>
        <w:top w:val="none" w:sz="0" w:space="0" w:color="auto"/>
        <w:left w:val="none" w:sz="0" w:space="0" w:color="auto"/>
        <w:bottom w:val="none" w:sz="0" w:space="0" w:color="auto"/>
        <w:right w:val="none" w:sz="0" w:space="0" w:color="auto"/>
      </w:divBdr>
      <w:divsChild>
        <w:div w:id="46150773">
          <w:marLeft w:val="0"/>
          <w:marRight w:val="0"/>
          <w:marTop w:val="0"/>
          <w:marBottom w:val="0"/>
          <w:divBdr>
            <w:top w:val="none" w:sz="0" w:space="0" w:color="auto"/>
            <w:left w:val="none" w:sz="0" w:space="0" w:color="auto"/>
            <w:bottom w:val="none" w:sz="0" w:space="0" w:color="auto"/>
            <w:right w:val="none" w:sz="0" w:space="0" w:color="auto"/>
          </w:divBdr>
          <w:divsChild>
            <w:div w:id="569845990">
              <w:marLeft w:val="0"/>
              <w:marRight w:val="0"/>
              <w:marTop w:val="0"/>
              <w:marBottom w:val="0"/>
              <w:divBdr>
                <w:top w:val="none" w:sz="0" w:space="0" w:color="auto"/>
                <w:left w:val="none" w:sz="0" w:space="0" w:color="auto"/>
                <w:bottom w:val="none" w:sz="0" w:space="0" w:color="auto"/>
                <w:right w:val="none" w:sz="0" w:space="0" w:color="auto"/>
              </w:divBdr>
              <w:divsChild>
                <w:div w:id="92662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647216">
      <w:bodyDiv w:val="1"/>
      <w:marLeft w:val="0"/>
      <w:marRight w:val="0"/>
      <w:marTop w:val="0"/>
      <w:marBottom w:val="0"/>
      <w:divBdr>
        <w:top w:val="none" w:sz="0" w:space="0" w:color="auto"/>
        <w:left w:val="none" w:sz="0" w:space="0" w:color="auto"/>
        <w:bottom w:val="none" w:sz="0" w:space="0" w:color="auto"/>
        <w:right w:val="none" w:sz="0" w:space="0" w:color="auto"/>
      </w:divBdr>
      <w:divsChild>
        <w:div w:id="78453108">
          <w:marLeft w:val="0"/>
          <w:marRight w:val="0"/>
          <w:marTop w:val="0"/>
          <w:marBottom w:val="0"/>
          <w:divBdr>
            <w:top w:val="none" w:sz="0" w:space="0" w:color="auto"/>
            <w:left w:val="none" w:sz="0" w:space="0" w:color="auto"/>
            <w:bottom w:val="none" w:sz="0" w:space="0" w:color="auto"/>
            <w:right w:val="none" w:sz="0" w:space="0" w:color="auto"/>
          </w:divBdr>
          <w:divsChild>
            <w:div w:id="1917930601">
              <w:marLeft w:val="0"/>
              <w:marRight w:val="0"/>
              <w:marTop w:val="0"/>
              <w:marBottom w:val="0"/>
              <w:divBdr>
                <w:top w:val="none" w:sz="0" w:space="0" w:color="auto"/>
                <w:left w:val="none" w:sz="0" w:space="0" w:color="auto"/>
                <w:bottom w:val="none" w:sz="0" w:space="0" w:color="auto"/>
                <w:right w:val="none" w:sz="0" w:space="0" w:color="auto"/>
              </w:divBdr>
              <w:divsChild>
                <w:div w:id="56245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2549">
      <w:bodyDiv w:val="1"/>
      <w:marLeft w:val="0"/>
      <w:marRight w:val="0"/>
      <w:marTop w:val="0"/>
      <w:marBottom w:val="0"/>
      <w:divBdr>
        <w:top w:val="none" w:sz="0" w:space="0" w:color="auto"/>
        <w:left w:val="none" w:sz="0" w:space="0" w:color="auto"/>
        <w:bottom w:val="none" w:sz="0" w:space="0" w:color="auto"/>
        <w:right w:val="none" w:sz="0" w:space="0" w:color="auto"/>
      </w:divBdr>
    </w:div>
    <w:div w:id="291907415">
      <w:bodyDiv w:val="1"/>
      <w:marLeft w:val="0"/>
      <w:marRight w:val="0"/>
      <w:marTop w:val="0"/>
      <w:marBottom w:val="0"/>
      <w:divBdr>
        <w:top w:val="none" w:sz="0" w:space="0" w:color="auto"/>
        <w:left w:val="none" w:sz="0" w:space="0" w:color="auto"/>
        <w:bottom w:val="none" w:sz="0" w:space="0" w:color="auto"/>
        <w:right w:val="none" w:sz="0" w:space="0" w:color="auto"/>
      </w:divBdr>
      <w:divsChild>
        <w:div w:id="643898327">
          <w:marLeft w:val="0"/>
          <w:marRight w:val="0"/>
          <w:marTop w:val="0"/>
          <w:marBottom w:val="0"/>
          <w:divBdr>
            <w:top w:val="none" w:sz="0" w:space="0" w:color="auto"/>
            <w:left w:val="none" w:sz="0" w:space="0" w:color="auto"/>
            <w:bottom w:val="none" w:sz="0" w:space="0" w:color="auto"/>
            <w:right w:val="none" w:sz="0" w:space="0" w:color="auto"/>
          </w:divBdr>
          <w:divsChild>
            <w:div w:id="2113164475">
              <w:marLeft w:val="0"/>
              <w:marRight w:val="0"/>
              <w:marTop w:val="0"/>
              <w:marBottom w:val="0"/>
              <w:divBdr>
                <w:top w:val="none" w:sz="0" w:space="0" w:color="auto"/>
                <w:left w:val="none" w:sz="0" w:space="0" w:color="auto"/>
                <w:bottom w:val="none" w:sz="0" w:space="0" w:color="auto"/>
                <w:right w:val="none" w:sz="0" w:space="0" w:color="auto"/>
              </w:divBdr>
              <w:divsChild>
                <w:div w:id="5515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7768">
      <w:bodyDiv w:val="1"/>
      <w:marLeft w:val="0"/>
      <w:marRight w:val="0"/>
      <w:marTop w:val="0"/>
      <w:marBottom w:val="0"/>
      <w:divBdr>
        <w:top w:val="none" w:sz="0" w:space="0" w:color="auto"/>
        <w:left w:val="none" w:sz="0" w:space="0" w:color="auto"/>
        <w:bottom w:val="none" w:sz="0" w:space="0" w:color="auto"/>
        <w:right w:val="none" w:sz="0" w:space="0" w:color="auto"/>
      </w:divBdr>
      <w:divsChild>
        <w:div w:id="1571648113">
          <w:marLeft w:val="0"/>
          <w:marRight w:val="0"/>
          <w:marTop w:val="0"/>
          <w:marBottom w:val="0"/>
          <w:divBdr>
            <w:top w:val="none" w:sz="0" w:space="0" w:color="auto"/>
            <w:left w:val="none" w:sz="0" w:space="0" w:color="auto"/>
            <w:bottom w:val="none" w:sz="0" w:space="0" w:color="auto"/>
            <w:right w:val="none" w:sz="0" w:space="0" w:color="auto"/>
          </w:divBdr>
          <w:divsChild>
            <w:div w:id="193471219">
              <w:marLeft w:val="0"/>
              <w:marRight w:val="0"/>
              <w:marTop w:val="0"/>
              <w:marBottom w:val="0"/>
              <w:divBdr>
                <w:top w:val="none" w:sz="0" w:space="0" w:color="auto"/>
                <w:left w:val="none" w:sz="0" w:space="0" w:color="auto"/>
                <w:bottom w:val="none" w:sz="0" w:space="0" w:color="auto"/>
                <w:right w:val="none" w:sz="0" w:space="0" w:color="auto"/>
              </w:divBdr>
              <w:divsChild>
                <w:div w:id="154475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9320">
      <w:bodyDiv w:val="1"/>
      <w:marLeft w:val="0"/>
      <w:marRight w:val="0"/>
      <w:marTop w:val="0"/>
      <w:marBottom w:val="0"/>
      <w:divBdr>
        <w:top w:val="none" w:sz="0" w:space="0" w:color="auto"/>
        <w:left w:val="none" w:sz="0" w:space="0" w:color="auto"/>
        <w:bottom w:val="none" w:sz="0" w:space="0" w:color="auto"/>
        <w:right w:val="none" w:sz="0" w:space="0" w:color="auto"/>
      </w:divBdr>
      <w:divsChild>
        <w:div w:id="1880193403">
          <w:marLeft w:val="0"/>
          <w:marRight w:val="0"/>
          <w:marTop w:val="0"/>
          <w:marBottom w:val="0"/>
          <w:divBdr>
            <w:top w:val="none" w:sz="0" w:space="0" w:color="auto"/>
            <w:left w:val="none" w:sz="0" w:space="0" w:color="auto"/>
            <w:bottom w:val="none" w:sz="0" w:space="0" w:color="auto"/>
            <w:right w:val="none" w:sz="0" w:space="0" w:color="auto"/>
          </w:divBdr>
          <w:divsChild>
            <w:div w:id="348263395">
              <w:marLeft w:val="0"/>
              <w:marRight w:val="0"/>
              <w:marTop w:val="0"/>
              <w:marBottom w:val="0"/>
              <w:divBdr>
                <w:top w:val="none" w:sz="0" w:space="0" w:color="auto"/>
                <w:left w:val="none" w:sz="0" w:space="0" w:color="auto"/>
                <w:bottom w:val="none" w:sz="0" w:space="0" w:color="auto"/>
                <w:right w:val="none" w:sz="0" w:space="0" w:color="auto"/>
              </w:divBdr>
              <w:divsChild>
                <w:div w:id="12891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56830">
      <w:bodyDiv w:val="1"/>
      <w:marLeft w:val="0"/>
      <w:marRight w:val="0"/>
      <w:marTop w:val="0"/>
      <w:marBottom w:val="0"/>
      <w:divBdr>
        <w:top w:val="none" w:sz="0" w:space="0" w:color="auto"/>
        <w:left w:val="none" w:sz="0" w:space="0" w:color="auto"/>
        <w:bottom w:val="none" w:sz="0" w:space="0" w:color="auto"/>
        <w:right w:val="none" w:sz="0" w:space="0" w:color="auto"/>
      </w:divBdr>
      <w:divsChild>
        <w:div w:id="2140416109">
          <w:marLeft w:val="0"/>
          <w:marRight w:val="0"/>
          <w:marTop w:val="0"/>
          <w:marBottom w:val="300"/>
          <w:divBdr>
            <w:top w:val="none" w:sz="0" w:space="0" w:color="auto"/>
            <w:left w:val="none" w:sz="0" w:space="0" w:color="auto"/>
            <w:bottom w:val="none" w:sz="0" w:space="0" w:color="auto"/>
            <w:right w:val="none" w:sz="0" w:space="0" w:color="auto"/>
          </w:divBdr>
          <w:divsChild>
            <w:div w:id="889608782">
              <w:marLeft w:val="0"/>
              <w:marRight w:val="0"/>
              <w:marTop w:val="0"/>
              <w:marBottom w:val="0"/>
              <w:divBdr>
                <w:top w:val="none" w:sz="0" w:space="0" w:color="auto"/>
                <w:left w:val="none" w:sz="0" w:space="0" w:color="auto"/>
                <w:bottom w:val="none" w:sz="0" w:space="0" w:color="auto"/>
                <w:right w:val="none" w:sz="0" w:space="0" w:color="auto"/>
              </w:divBdr>
              <w:divsChild>
                <w:div w:id="205770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148412">
          <w:marLeft w:val="0"/>
          <w:marRight w:val="0"/>
          <w:marTop w:val="0"/>
          <w:marBottom w:val="300"/>
          <w:divBdr>
            <w:top w:val="none" w:sz="0" w:space="0" w:color="auto"/>
            <w:left w:val="none" w:sz="0" w:space="0" w:color="auto"/>
            <w:bottom w:val="none" w:sz="0" w:space="0" w:color="auto"/>
            <w:right w:val="none" w:sz="0" w:space="0" w:color="auto"/>
          </w:divBdr>
        </w:div>
        <w:div w:id="1004472500">
          <w:marLeft w:val="0"/>
          <w:marRight w:val="0"/>
          <w:marTop w:val="0"/>
          <w:marBottom w:val="300"/>
          <w:divBdr>
            <w:top w:val="none" w:sz="0" w:space="0" w:color="auto"/>
            <w:left w:val="none" w:sz="0" w:space="0" w:color="auto"/>
            <w:bottom w:val="none" w:sz="0" w:space="0" w:color="auto"/>
            <w:right w:val="none" w:sz="0" w:space="0" w:color="auto"/>
          </w:divBdr>
          <w:divsChild>
            <w:div w:id="1784225365">
              <w:marLeft w:val="0"/>
              <w:marRight w:val="0"/>
              <w:marTop w:val="0"/>
              <w:marBottom w:val="0"/>
              <w:divBdr>
                <w:top w:val="none" w:sz="0" w:space="0" w:color="auto"/>
                <w:left w:val="none" w:sz="0" w:space="0" w:color="auto"/>
                <w:bottom w:val="none" w:sz="0" w:space="0" w:color="auto"/>
                <w:right w:val="none" w:sz="0" w:space="0" w:color="auto"/>
              </w:divBdr>
            </w:div>
          </w:divsChild>
        </w:div>
        <w:div w:id="1402826655">
          <w:marLeft w:val="0"/>
          <w:marRight w:val="0"/>
          <w:marTop w:val="0"/>
          <w:marBottom w:val="300"/>
          <w:divBdr>
            <w:top w:val="none" w:sz="0" w:space="0" w:color="auto"/>
            <w:left w:val="none" w:sz="0" w:space="0" w:color="auto"/>
            <w:bottom w:val="none" w:sz="0" w:space="0" w:color="auto"/>
            <w:right w:val="none" w:sz="0" w:space="0" w:color="auto"/>
          </w:divBdr>
          <w:divsChild>
            <w:div w:id="1816675361">
              <w:marLeft w:val="0"/>
              <w:marRight w:val="0"/>
              <w:marTop w:val="0"/>
              <w:marBottom w:val="0"/>
              <w:divBdr>
                <w:top w:val="none" w:sz="0" w:space="0" w:color="auto"/>
                <w:left w:val="none" w:sz="0" w:space="0" w:color="auto"/>
                <w:bottom w:val="none" w:sz="0" w:space="0" w:color="auto"/>
                <w:right w:val="none" w:sz="0" w:space="0" w:color="auto"/>
              </w:divBdr>
            </w:div>
          </w:divsChild>
        </w:div>
        <w:div w:id="476189316">
          <w:marLeft w:val="0"/>
          <w:marRight w:val="0"/>
          <w:marTop w:val="0"/>
          <w:marBottom w:val="300"/>
          <w:divBdr>
            <w:top w:val="none" w:sz="0" w:space="0" w:color="auto"/>
            <w:left w:val="none" w:sz="0" w:space="0" w:color="auto"/>
            <w:bottom w:val="none" w:sz="0" w:space="0" w:color="auto"/>
            <w:right w:val="none" w:sz="0" w:space="0" w:color="auto"/>
          </w:divBdr>
          <w:divsChild>
            <w:div w:id="1278758464">
              <w:marLeft w:val="0"/>
              <w:marRight w:val="0"/>
              <w:marTop w:val="0"/>
              <w:marBottom w:val="0"/>
              <w:divBdr>
                <w:top w:val="none" w:sz="0" w:space="0" w:color="auto"/>
                <w:left w:val="none" w:sz="0" w:space="0" w:color="auto"/>
                <w:bottom w:val="none" w:sz="0" w:space="0" w:color="auto"/>
                <w:right w:val="none" w:sz="0" w:space="0" w:color="auto"/>
              </w:divBdr>
            </w:div>
          </w:divsChild>
        </w:div>
        <w:div w:id="1552381524">
          <w:marLeft w:val="0"/>
          <w:marRight w:val="0"/>
          <w:marTop w:val="0"/>
          <w:marBottom w:val="300"/>
          <w:divBdr>
            <w:top w:val="none" w:sz="0" w:space="0" w:color="auto"/>
            <w:left w:val="none" w:sz="0" w:space="0" w:color="auto"/>
            <w:bottom w:val="none" w:sz="0" w:space="0" w:color="auto"/>
            <w:right w:val="none" w:sz="0" w:space="0" w:color="auto"/>
          </w:divBdr>
          <w:divsChild>
            <w:div w:id="14376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16995">
      <w:bodyDiv w:val="1"/>
      <w:marLeft w:val="0"/>
      <w:marRight w:val="0"/>
      <w:marTop w:val="0"/>
      <w:marBottom w:val="0"/>
      <w:divBdr>
        <w:top w:val="none" w:sz="0" w:space="0" w:color="auto"/>
        <w:left w:val="none" w:sz="0" w:space="0" w:color="auto"/>
        <w:bottom w:val="none" w:sz="0" w:space="0" w:color="auto"/>
        <w:right w:val="none" w:sz="0" w:space="0" w:color="auto"/>
      </w:divBdr>
      <w:divsChild>
        <w:div w:id="82577586">
          <w:marLeft w:val="0"/>
          <w:marRight w:val="0"/>
          <w:marTop w:val="0"/>
          <w:marBottom w:val="0"/>
          <w:divBdr>
            <w:top w:val="none" w:sz="0" w:space="0" w:color="auto"/>
            <w:left w:val="none" w:sz="0" w:space="0" w:color="auto"/>
            <w:bottom w:val="none" w:sz="0" w:space="0" w:color="auto"/>
            <w:right w:val="none" w:sz="0" w:space="0" w:color="auto"/>
          </w:divBdr>
          <w:divsChild>
            <w:div w:id="660351199">
              <w:marLeft w:val="0"/>
              <w:marRight w:val="0"/>
              <w:marTop w:val="0"/>
              <w:marBottom w:val="0"/>
              <w:divBdr>
                <w:top w:val="none" w:sz="0" w:space="0" w:color="auto"/>
                <w:left w:val="none" w:sz="0" w:space="0" w:color="auto"/>
                <w:bottom w:val="none" w:sz="0" w:space="0" w:color="auto"/>
                <w:right w:val="none" w:sz="0" w:space="0" w:color="auto"/>
              </w:divBdr>
              <w:divsChild>
                <w:div w:id="7262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38960">
      <w:bodyDiv w:val="1"/>
      <w:marLeft w:val="0"/>
      <w:marRight w:val="0"/>
      <w:marTop w:val="0"/>
      <w:marBottom w:val="0"/>
      <w:divBdr>
        <w:top w:val="none" w:sz="0" w:space="0" w:color="auto"/>
        <w:left w:val="none" w:sz="0" w:space="0" w:color="auto"/>
        <w:bottom w:val="none" w:sz="0" w:space="0" w:color="auto"/>
        <w:right w:val="none" w:sz="0" w:space="0" w:color="auto"/>
      </w:divBdr>
      <w:divsChild>
        <w:div w:id="2047825116">
          <w:marLeft w:val="0"/>
          <w:marRight w:val="0"/>
          <w:marTop w:val="0"/>
          <w:marBottom w:val="0"/>
          <w:divBdr>
            <w:top w:val="none" w:sz="0" w:space="0" w:color="auto"/>
            <w:left w:val="none" w:sz="0" w:space="0" w:color="auto"/>
            <w:bottom w:val="none" w:sz="0" w:space="0" w:color="auto"/>
            <w:right w:val="none" w:sz="0" w:space="0" w:color="auto"/>
          </w:divBdr>
          <w:divsChild>
            <w:div w:id="1953395329">
              <w:marLeft w:val="0"/>
              <w:marRight w:val="0"/>
              <w:marTop w:val="0"/>
              <w:marBottom w:val="0"/>
              <w:divBdr>
                <w:top w:val="none" w:sz="0" w:space="0" w:color="auto"/>
                <w:left w:val="none" w:sz="0" w:space="0" w:color="auto"/>
                <w:bottom w:val="none" w:sz="0" w:space="0" w:color="auto"/>
                <w:right w:val="none" w:sz="0" w:space="0" w:color="auto"/>
              </w:divBdr>
              <w:divsChild>
                <w:div w:id="62011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6277">
      <w:bodyDiv w:val="1"/>
      <w:marLeft w:val="0"/>
      <w:marRight w:val="0"/>
      <w:marTop w:val="0"/>
      <w:marBottom w:val="0"/>
      <w:divBdr>
        <w:top w:val="none" w:sz="0" w:space="0" w:color="auto"/>
        <w:left w:val="none" w:sz="0" w:space="0" w:color="auto"/>
        <w:bottom w:val="none" w:sz="0" w:space="0" w:color="auto"/>
        <w:right w:val="none" w:sz="0" w:space="0" w:color="auto"/>
      </w:divBdr>
      <w:divsChild>
        <w:div w:id="1065027205">
          <w:marLeft w:val="0"/>
          <w:marRight w:val="0"/>
          <w:marTop w:val="0"/>
          <w:marBottom w:val="0"/>
          <w:divBdr>
            <w:top w:val="none" w:sz="0" w:space="0" w:color="auto"/>
            <w:left w:val="none" w:sz="0" w:space="0" w:color="auto"/>
            <w:bottom w:val="none" w:sz="0" w:space="0" w:color="auto"/>
            <w:right w:val="none" w:sz="0" w:space="0" w:color="auto"/>
          </w:divBdr>
          <w:divsChild>
            <w:div w:id="2111393576">
              <w:marLeft w:val="0"/>
              <w:marRight w:val="0"/>
              <w:marTop w:val="0"/>
              <w:marBottom w:val="0"/>
              <w:divBdr>
                <w:top w:val="none" w:sz="0" w:space="0" w:color="auto"/>
                <w:left w:val="none" w:sz="0" w:space="0" w:color="auto"/>
                <w:bottom w:val="none" w:sz="0" w:space="0" w:color="auto"/>
                <w:right w:val="none" w:sz="0" w:space="0" w:color="auto"/>
              </w:divBdr>
              <w:divsChild>
                <w:div w:id="101831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06450">
      <w:bodyDiv w:val="1"/>
      <w:marLeft w:val="0"/>
      <w:marRight w:val="0"/>
      <w:marTop w:val="0"/>
      <w:marBottom w:val="0"/>
      <w:divBdr>
        <w:top w:val="none" w:sz="0" w:space="0" w:color="auto"/>
        <w:left w:val="none" w:sz="0" w:space="0" w:color="auto"/>
        <w:bottom w:val="none" w:sz="0" w:space="0" w:color="auto"/>
        <w:right w:val="none" w:sz="0" w:space="0" w:color="auto"/>
      </w:divBdr>
      <w:divsChild>
        <w:div w:id="122895385">
          <w:marLeft w:val="0"/>
          <w:marRight w:val="0"/>
          <w:marTop w:val="0"/>
          <w:marBottom w:val="0"/>
          <w:divBdr>
            <w:top w:val="none" w:sz="0" w:space="0" w:color="auto"/>
            <w:left w:val="none" w:sz="0" w:space="0" w:color="auto"/>
            <w:bottom w:val="none" w:sz="0" w:space="0" w:color="auto"/>
            <w:right w:val="none" w:sz="0" w:space="0" w:color="auto"/>
          </w:divBdr>
          <w:divsChild>
            <w:div w:id="1436830252">
              <w:marLeft w:val="0"/>
              <w:marRight w:val="0"/>
              <w:marTop w:val="0"/>
              <w:marBottom w:val="0"/>
              <w:divBdr>
                <w:top w:val="none" w:sz="0" w:space="0" w:color="auto"/>
                <w:left w:val="none" w:sz="0" w:space="0" w:color="auto"/>
                <w:bottom w:val="none" w:sz="0" w:space="0" w:color="auto"/>
                <w:right w:val="none" w:sz="0" w:space="0" w:color="auto"/>
              </w:divBdr>
              <w:divsChild>
                <w:div w:id="170872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5411">
      <w:bodyDiv w:val="1"/>
      <w:marLeft w:val="0"/>
      <w:marRight w:val="0"/>
      <w:marTop w:val="0"/>
      <w:marBottom w:val="0"/>
      <w:divBdr>
        <w:top w:val="none" w:sz="0" w:space="0" w:color="auto"/>
        <w:left w:val="none" w:sz="0" w:space="0" w:color="auto"/>
        <w:bottom w:val="none" w:sz="0" w:space="0" w:color="auto"/>
        <w:right w:val="none" w:sz="0" w:space="0" w:color="auto"/>
      </w:divBdr>
      <w:divsChild>
        <w:div w:id="522129116">
          <w:marLeft w:val="0"/>
          <w:marRight w:val="0"/>
          <w:marTop w:val="0"/>
          <w:marBottom w:val="0"/>
          <w:divBdr>
            <w:top w:val="none" w:sz="0" w:space="0" w:color="auto"/>
            <w:left w:val="none" w:sz="0" w:space="0" w:color="auto"/>
            <w:bottom w:val="none" w:sz="0" w:space="0" w:color="auto"/>
            <w:right w:val="none" w:sz="0" w:space="0" w:color="auto"/>
          </w:divBdr>
          <w:divsChild>
            <w:div w:id="1171456388">
              <w:marLeft w:val="0"/>
              <w:marRight w:val="0"/>
              <w:marTop w:val="0"/>
              <w:marBottom w:val="0"/>
              <w:divBdr>
                <w:top w:val="none" w:sz="0" w:space="0" w:color="auto"/>
                <w:left w:val="none" w:sz="0" w:space="0" w:color="auto"/>
                <w:bottom w:val="none" w:sz="0" w:space="0" w:color="auto"/>
                <w:right w:val="none" w:sz="0" w:space="0" w:color="auto"/>
              </w:divBdr>
              <w:divsChild>
                <w:div w:id="206818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99372">
      <w:bodyDiv w:val="1"/>
      <w:marLeft w:val="0"/>
      <w:marRight w:val="0"/>
      <w:marTop w:val="0"/>
      <w:marBottom w:val="0"/>
      <w:divBdr>
        <w:top w:val="none" w:sz="0" w:space="0" w:color="auto"/>
        <w:left w:val="none" w:sz="0" w:space="0" w:color="auto"/>
        <w:bottom w:val="none" w:sz="0" w:space="0" w:color="auto"/>
        <w:right w:val="none" w:sz="0" w:space="0" w:color="auto"/>
      </w:divBdr>
    </w:div>
    <w:div w:id="855195134">
      <w:bodyDiv w:val="1"/>
      <w:marLeft w:val="0"/>
      <w:marRight w:val="0"/>
      <w:marTop w:val="0"/>
      <w:marBottom w:val="0"/>
      <w:divBdr>
        <w:top w:val="none" w:sz="0" w:space="0" w:color="auto"/>
        <w:left w:val="none" w:sz="0" w:space="0" w:color="auto"/>
        <w:bottom w:val="none" w:sz="0" w:space="0" w:color="auto"/>
        <w:right w:val="none" w:sz="0" w:space="0" w:color="auto"/>
      </w:divBdr>
      <w:divsChild>
        <w:div w:id="959217381">
          <w:marLeft w:val="0"/>
          <w:marRight w:val="0"/>
          <w:marTop w:val="0"/>
          <w:marBottom w:val="0"/>
          <w:divBdr>
            <w:top w:val="none" w:sz="0" w:space="0" w:color="auto"/>
            <w:left w:val="none" w:sz="0" w:space="0" w:color="auto"/>
            <w:bottom w:val="none" w:sz="0" w:space="0" w:color="auto"/>
            <w:right w:val="none" w:sz="0" w:space="0" w:color="auto"/>
          </w:divBdr>
          <w:divsChild>
            <w:div w:id="770011542">
              <w:marLeft w:val="0"/>
              <w:marRight w:val="0"/>
              <w:marTop w:val="0"/>
              <w:marBottom w:val="0"/>
              <w:divBdr>
                <w:top w:val="none" w:sz="0" w:space="0" w:color="auto"/>
                <w:left w:val="none" w:sz="0" w:space="0" w:color="auto"/>
                <w:bottom w:val="none" w:sz="0" w:space="0" w:color="auto"/>
                <w:right w:val="none" w:sz="0" w:space="0" w:color="auto"/>
              </w:divBdr>
              <w:divsChild>
                <w:div w:id="84196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08897">
      <w:bodyDiv w:val="1"/>
      <w:marLeft w:val="0"/>
      <w:marRight w:val="0"/>
      <w:marTop w:val="0"/>
      <w:marBottom w:val="0"/>
      <w:divBdr>
        <w:top w:val="none" w:sz="0" w:space="0" w:color="auto"/>
        <w:left w:val="none" w:sz="0" w:space="0" w:color="auto"/>
        <w:bottom w:val="none" w:sz="0" w:space="0" w:color="auto"/>
        <w:right w:val="none" w:sz="0" w:space="0" w:color="auto"/>
      </w:divBdr>
      <w:divsChild>
        <w:div w:id="746466388">
          <w:marLeft w:val="0"/>
          <w:marRight w:val="0"/>
          <w:marTop w:val="0"/>
          <w:marBottom w:val="0"/>
          <w:divBdr>
            <w:top w:val="none" w:sz="0" w:space="0" w:color="auto"/>
            <w:left w:val="none" w:sz="0" w:space="0" w:color="auto"/>
            <w:bottom w:val="none" w:sz="0" w:space="0" w:color="auto"/>
            <w:right w:val="none" w:sz="0" w:space="0" w:color="auto"/>
          </w:divBdr>
          <w:divsChild>
            <w:div w:id="1979214209">
              <w:marLeft w:val="0"/>
              <w:marRight w:val="0"/>
              <w:marTop w:val="0"/>
              <w:marBottom w:val="0"/>
              <w:divBdr>
                <w:top w:val="none" w:sz="0" w:space="0" w:color="auto"/>
                <w:left w:val="none" w:sz="0" w:space="0" w:color="auto"/>
                <w:bottom w:val="none" w:sz="0" w:space="0" w:color="auto"/>
                <w:right w:val="none" w:sz="0" w:space="0" w:color="auto"/>
              </w:divBdr>
              <w:divsChild>
                <w:div w:id="48470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06256">
      <w:bodyDiv w:val="1"/>
      <w:marLeft w:val="0"/>
      <w:marRight w:val="0"/>
      <w:marTop w:val="0"/>
      <w:marBottom w:val="0"/>
      <w:divBdr>
        <w:top w:val="none" w:sz="0" w:space="0" w:color="auto"/>
        <w:left w:val="none" w:sz="0" w:space="0" w:color="auto"/>
        <w:bottom w:val="none" w:sz="0" w:space="0" w:color="auto"/>
        <w:right w:val="none" w:sz="0" w:space="0" w:color="auto"/>
      </w:divBdr>
      <w:divsChild>
        <w:div w:id="1962179758">
          <w:marLeft w:val="0"/>
          <w:marRight w:val="0"/>
          <w:marTop w:val="0"/>
          <w:marBottom w:val="0"/>
          <w:divBdr>
            <w:top w:val="none" w:sz="0" w:space="0" w:color="auto"/>
            <w:left w:val="none" w:sz="0" w:space="0" w:color="auto"/>
            <w:bottom w:val="none" w:sz="0" w:space="0" w:color="auto"/>
            <w:right w:val="none" w:sz="0" w:space="0" w:color="auto"/>
          </w:divBdr>
          <w:divsChild>
            <w:div w:id="89130584">
              <w:marLeft w:val="0"/>
              <w:marRight w:val="0"/>
              <w:marTop w:val="0"/>
              <w:marBottom w:val="0"/>
              <w:divBdr>
                <w:top w:val="none" w:sz="0" w:space="0" w:color="auto"/>
                <w:left w:val="none" w:sz="0" w:space="0" w:color="auto"/>
                <w:bottom w:val="none" w:sz="0" w:space="0" w:color="auto"/>
                <w:right w:val="none" w:sz="0" w:space="0" w:color="auto"/>
              </w:divBdr>
              <w:divsChild>
                <w:div w:id="11844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256610">
      <w:bodyDiv w:val="1"/>
      <w:marLeft w:val="0"/>
      <w:marRight w:val="0"/>
      <w:marTop w:val="0"/>
      <w:marBottom w:val="0"/>
      <w:divBdr>
        <w:top w:val="none" w:sz="0" w:space="0" w:color="auto"/>
        <w:left w:val="none" w:sz="0" w:space="0" w:color="auto"/>
        <w:bottom w:val="none" w:sz="0" w:space="0" w:color="auto"/>
        <w:right w:val="none" w:sz="0" w:space="0" w:color="auto"/>
      </w:divBdr>
      <w:divsChild>
        <w:div w:id="1684358547">
          <w:marLeft w:val="0"/>
          <w:marRight w:val="0"/>
          <w:marTop w:val="0"/>
          <w:marBottom w:val="0"/>
          <w:divBdr>
            <w:top w:val="none" w:sz="0" w:space="0" w:color="auto"/>
            <w:left w:val="none" w:sz="0" w:space="0" w:color="auto"/>
            <w:bottom w:val="none" w:sz="0" w:space="0" w:color="auto"/>
            <w:right w:val="none" w:sz="0" w:space="0" w:color="auto"/>
          </w:divBdr>
          <w:divsChild>
            <w:div w:id="1557204308">
              <w:marLeft w:val="0"/>
              <w:marRight w:val="0"/>
              <w:marTop w:val="0"/>
              <w:marBottom w:val="0"/>
              <w:divBdr>
                <w:top w:val="none" w:sz="0" w:space="0" w:color="auto"/>
                <w:left w:val="none" w:sz="0" w:space="0" w:color="auto"/>
                <w:bottom w:val="none" w:sz="0" w:space="0" w:color="auto"/>
                <w:right w:val="none" w:sz="0" w:space="0" w:color="auto"/>
              </w:divBdr>
              <w:divsChild>
                <w:div w:id="6645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52518">
      <w:bodyDiv w:val="1"/>
      <w:marLeft w:val="0"/>
      <w:marRight w:val="0"/>
      <w:marTop w:val="0"/>
      <w:marBottom w:val="0"/>
      <w:divBdr>
        <w:top w:val="none" w:sz="0" w:space="0" w:color="auto"/>
        <w:left w:val="none" w:sz="0" w:space="0" w:color="auto"/>
        <w:bottom w:val="none" w:sz="0" w:space="0" w:color="auto"/>
        <w:right w:val="none" w:sz="0" w:space="0" w:color="auto"/>
      </w:divBdr>
    </w:div>
    <w:div w:id="1059476304">
      <w:bodyDiv w:val="1"/>
      <w:marLeft w:val="0"/>
      <w:marRight w:val="0"/>
      <w:marTop w:val="0"/>
      <w:marBottom w:val="0"/>
      <w:divBdr>
        <w:top w:val="none" w:sz="0" w:space="0" w:color="auto"/>
        <w:left w:val="none" w:sz="0" w:space="0" w:color="auto"/>
        <w:bottom w:val="none" w:sz="0" w:space="0" w:color="auto"/>
        <w:right w:val="none" w:sz="0" w:space="0" w:color="auto"/>
      </w:divBdr>
      <w:divsChild>
        <w:div w:id="996880682">
          <w:marLeft w:val="0"/>
          <w:marRight w:val="0"/>
          <w:marTop w:val="0"/>
          <w:marBottom w:val="0"/>
          <w:divBdr>
            <w:top w:val="none" w:sz="0" w:space="0" w:color="auto"/>
            <w:left w:val="none" w:sz="0" w:space="0" w:color="auto"/>
            <w:bottom w:val="none" w:sz="0" w:space="0" w:color="auto"/>
            <w:right w:val="none" w:sz="0" w:space="0" w:color="auto"/>
          </w:divBdr>
          <w:divsChild>
            <w:div w:id="965042124">
              <w:marLeft w:val="0"/>
              <w:marRight w:val="0"/>
              <w:marTop w:val="0"/>
              <w:marBottom w:val="0"/>
              <w:divBdr>
                <w:top w:val="none" w:sz="0" w:space="0" w:color="auto"/>
                <w:left w:val="none" w:sz="0" w:space="0" w:color="auto"/>
                <w:bottom w:val="none" w:sz="0" w:space="0" w:color="auto"/>
                <w:right w:val="none" w:sz="0" w:space="0" w:color="auto"/>
              </w:divBdr>
              <w:divsChild>
                <w:div w:id="1349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4158">
      <w:bodyDiv w:val="1"/>
      <w:marLeft w:val="0"/>
      <w:marRight w:val="0"/>
      <w:marTop w:val="0"/>
      <w:marBottom w:val="0"/>
      <w:divBdr>
        <w:top w:val="none" w:sz="0" w:space="0" w:color="auto"/>
        <w:left w:val="none" w:sz="0" w:space="0" w:color="auto"/>
        <w:bottom w:val="none" w:sz="0" w:space="0" w:color="auto"/>
        <w:right w:val="none" w:sz="0" w:space="0" w:color="auto"/>
      </w:divBdr>
      <w:divsChild>
        <w:div w:id="1455634491">
          <w:marLeft w:val="0"/>
          <w:marRight w:val="0"/>
          <w:marTop w:val="0"/>
          <w:marBottom w:val="0"/>
          <w:divBdr>
            <w:top w:val="none" w:sz="0" w:space="0" w:color="auto"/>
            <w:left w:val="none" w:sz="0" w:space="0" w:color="auto"/>
            <w:bottom w:val="none" w:sz="0" w:space="0" w:color="auto"/>
            <w:right w:val="none" w:sz="0" w:space="0" w:color="auto"/>
          </w:divBdr>
          <w:divsChild>
            <w:div w:id="1482307443">
              <w:marLeft w:val="0"/>
              <w:marRight w:val="0"/>
              <w:marTop w:val="0"/>
              <w:marBottom w:val="0"/>
              <w:divBdr>
                <w:top w:val="none" w:sz="0" w:space="0" w:color="auto"/>
                <w:left w:val="none" w:sz="0" w:space="0" w:color="auto"/>
                <w:bottom w:val="none" w:sz="0" w:space="0" w:color="auto"/>
                <w:right w:val="none" w:sz="0" w:space="0" w:color="auto"/>
              </w:divBdr>
              <w:divsChild>
                <w:div w:id="4900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232450">
      <w:bodyDiv w:val="1"/>
      <w:marLeft w:val="0"/>
      <w:marRight w:val="0"/>
      <w:marTop w:val="0"/>
      <w:marBottom w:val="0"/>
      <w:divBdr>
        <w:top w:val="none" w:sz="0" w:space="0" w:color="auto"/>
        <w:left w:val="none" w:sz="0" w:space="0" w:color="auto"/>
        <w:bottom w:val="none" w:sz="0" w:space="0" w:color="auto"/>
        <w:right w:val="none" w:sz="0" w:space="0" w:color="auto"/>
      </w:divBdr>
    </w:div>
    <w:div w:id="1114055684">
      <w:bodyDiv w:val="1"/>
      <w:marLeft w:val="0"/>
      <w:marRight w:val="0"/>
      <w:marTop w:val="0"/>
      <w:marBottom w:val="0"/>
      <w:divBdr>
        <w:top w:val="none" w:sz="0" w:space="0" w:color="auto"/>
        <w:left w:val="none" w:sz="0" w:space="0" w:color="auto"/>
        <w:bottom w:val="none" w:sz="0" w:space="0" w:color="auto"/>
        <w:right w:val="none" w:sz="0" w:space="0" w:color="auto"/>
      </w:divBdr>
      <w:divsChild>
        <w:div w:id="583220750">
          <w:marLeft w:val="0"/>
          <w:marRight w:val="0"/>
          <w:marTop w:val="0"/>
          <w:marBottom w:val="0"/>
          <w:divBdr>
            <w:top w:val="none" w:sz="0" w:space="0" w:color="auto"/>
            <w:left w:val="none" w:sz="0" w:space="0" w:color="auto"/>
            <w:bottom w:val="none" w:sz="0" w:space="0" w:color="auto"/>
            <w:right w:val="none" w:sz="0" w:space="0" w:color="auto"/>
          </w:divBdr>
          <w:divsChild>
            <w:div w:id="1241208819">
              <w:marLeft w:val="0"/>
              <w:marRight w:val="0"/>
              <w:marTop w:val="0"/>
              <w:marBottom w:val="0"/>
              <w:divBdr>
                <w:top w:val="none" w:sz="0" w:space="0" w:color="auto"/>
                <w:left w:val="none" w:sz="0" w:space="0" w:color="auto"/>
                <w:bottom w:val="none" w:sz="0" w:space="0" w:color="auto"/>
                <w:right w:val="none" w:sz="0" w:space="0" w:color="auto"/>
              </w:divBdr>
              <w:divsChild>
                <w:div w:id="17010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69273">
      <w:bodyDiv w:val="1"/>
      <w:marLeft w:val="0"/>
      <w:marRight w:val="0"/>
      <w:marTop w:val="0"/>
      <w:marBottom w:val="0"/>
      <w:divBdr>
        <w:top w:val="none" w:sz="0" w:space="0" w:color="auto"/>
        <w:left w:val="none" w:sz="0" w:space="0" w:color="auto"/>
        <w:bottom w:val="none" w:sz="0" w:space="0" w:color="auto"/>
        <w:right w:val="none" w:sz="0" w:space="0" w:color="auto"/>
      </w:divBdr>
      <w:divsChild>
        <w:div w:id="325717151">
          <w:marLeft w:val="0"/>
          <w:marRight w:val="0"/>
          <w:marTop w:val="0"/>
          <w:marBottom w:val="0"/>
          <w:divBdr>
            <w:top w:val="none" w:sz="0" w:space="0" w:color="auto"/>
            <w:left w:val="none" w:sz="0" w:space="0" w:color="auto"/>
            <w:bottom w:val="none" w:sz="0" w:space="0" w:color="auto"/>
            <w:right w:val="none" w:sz="0" w:space="0" w:color="auto"/>
          </w:divBdr>
          <w:divsChild>
            <w:div w:id="54551696">
              <w:marLeft w:val="0"/>
              <w:marRight w:val="0"/>
              <w:marTop w:val="0"/>
              <w:marBottom w:val="0"/>
              <w:divBdr>
                <w:top w:val="none" w:sz="0" w:space="0" w:color="auto"/>
                <w:left w:val="none" w:sz="0" w:space="0" w:color="auto"/>
                <w:bottom w:val="none" w:sz="0" w:space="0" w:color="auto"/>
                <w:right w:val="none" w:sz="0" w:space="0" w:color="auto"/>
              </w:divBdr>
              <w:divsChild>
                <w:div w:id="47056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90191">
      <w:bodyDiv w:val="1"/>
      <w:marLeft w:val="0"/>
      <w:marRight w:val="0"/>
      <w:marTop w:val="0"/>
      <w:marBottom w:val="0"/>
      <w:divBdr>
        <w:top w:val="none" w:sz="0" w:space="0" w:color="auto"/>
        <w:left w:val="none" w:sz="0" w:space="0" w:color="auto"/>
        <w:bottom w:val="none" w:sz="0" w:space="0" w:color="auto"/>
        <w:right w:val="none" w:sz="0" w:space="0" w:color="auto"/>
      </w:divBdr>
      <w:divsChild>
        <w:div w:id="113528108">
          <w:marLeft w:val="0"/>
          <w:marRight w:val="0"/>
          <w:marTop w:val="0"/>
          <w:marBottom w:val="0"/>
          <w:divBdr>
            <w:top w:val="none" w:sz="0" w:space="0" w:color="auto"/>
            <w:left w:val="none" w:sz="0" w:space="0" w:color="auto"/>
            <w:bottom w:val="none" w:sz="0" w:space="0" w:color="auto"/>
            <w:right w:val="none" w:sz="0" w:space="0" w:color="auto"/>
          </w:divBdr>
          <w:divsChild>
            <w:div w:id="1883638261">
              <w:marLeft w:val="0"/>
              <w:marRight w:val="0"/>
              <w:marTop w:val="0"/>
              <w:marBottom w:val="0"/>
              <w:divBdr>
                <w:top w:val="none" w:sz="0" w:space="0" w:color="auto"/>
                <w:left w:val="none" w:sz="0" w:space="0" w:color="auto"/>
                <w:bottom w:val="none" w:sz="0" w:space="0" w:color="auto"/>
                <w:right w:val="none" w:sz="0" w:space="0" w:color="auto"/>
              </w:divBdr>
              <w:divsChild>
                <w:div w:id="106826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842515">
      <w:bodyDiv w:val="1"/>
      <w:marLeft w:val="0"/>
      <w:marRight w:val="0"/>
      <w:marTop w:val="0"/>
      <w:marBottom w:val="0"/>
      <w:divBdr>
        <w:top w:val="none" w:sz="0" w:space="0" w:color="auto"/>
        <w:left w:val="none" w:sz="0" w:space="0" w:color="auto"/>
        <w:bottom w:val="none" w:sz="0" w:space="0" w:color="auto"/>
        <w:right w:val="none" w:sz="0" w:space="0" w:color="auto"/>
      </w:divBdr>
      <w:divsChild>
        <w:div w:id="754863621">
          <w:marLeft w:val="0"/>
          <w:marRight w:val="0"/>
          <w:marTop w:val="0"/>
          <w:marBottom w:val="0"/>
          <w:divBdr>
            <w:top w:val="none" w:sz="0" w:space="0" w:color="auto"/>
            <w:left w:val="none" w:sz="0" w:space="0" w:color="auto"/>
            <w:bottom w:val="none" w:sz="0" w:space="0" w:color="auto"/>
            <w:right w:val="none" w:sz="0" w:space="0" w:color="auto"/>
          </w:divBdr>
          <w:divsChild>
            <w:div w:id="558135329">
              <w:marLeft w:val="0"/>
              <w:marRight w:val="0"/>
              <w:marTop w:val="0"/>
              <w:marBottom w:val="0"/>
              <w:divBdr>
                <w:top w:val="none" w:sz="0" w:space="0" w:color="auto"/>
                <w:left w:val="none" w:sz="0" w:space="0" w:color="auto"/>
                <w:bottom w:val="none" w:sz="0" w:space="0" w:color="auto"/>
                <w:right w:val="none" w:sz="0" w:space="0" w:color="auto"/>
              </w:divBdr>
              <w:divsChild>
                <w:div w:id="19929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09602">
      <w:bodyDiv w:val="1"/>
      <w:marLeft w:val="0"/>
      <w:marRight w:val="0"/>
      <w:marTop w:val="0"/>
      <w:marBottom w:val="0"/>
      <w:divBdr>
        <w:top w:val="none" w:sz="0" w:space="0" w:color="auto"/>
        <w:left w:val="none" w:sz="0" w:space="0" w:color="auto"/>
        <w:bottom w:val="none" w:sz="0" w:space="0" w:color="auto"/>
        <w:right w:val="none" w:sz="0" w:space="0" w:color="auto"/>
      </w:divBdr>
      <w:divsChild>
        <w:div w:id="93290353">
          <w:marLeft w:val="0"/>
          <w:marRight w:val="0"/>
          <w:marTop w:val="0"/>
          <w:marBottom w:val="0"/>
          <w:divBdr>
            <w:top w:val="none" w:sz="0" w:space="0" w:color="auto"/>
            <w:left w:val="none" w:sz="0" w:space="0" w:color="auto"/>
            <w:bottom w:val="none" w:sz="0" w:space="0" w:color="auto"/>
            <w:right w:val="none" w:sz="0" w:space="0" w:color="auto"/>
          </w:divBdr>
          <w:divsChild>
            <w:div w:id="651911191">
              <w:marLeft w:val="0"/>
              <w:marRight w:val="0"/>
              <w:marTop w:val="0"/>
              <w:marBottom w:val="0"/>
              <w:divBdr>
                <w:top w:val="none" w:sz="0" w:space="0" w:color="auto"/>
                <w:left w:val="none" w:sz="0" w:space="0" w:color="auto"/>
                <w:bottom w:val="none" w:sz="0" w:space="0" w:color="auto"/>
                <w:right w:val="none" w:sz="0" w:space="0" w:color="auto"/>
              </w:divBdr>
              <w:divsChild>
                <w:div w:id="13858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54907">
      <w:bodyDiv w:val="1"/>
      <w:marLeft w:val="0"/>
      <w:marRight w:val="0"/>
      <w:marTop w:val="0"/>
      <w:marBottom w:val="0"/>
      <w:divBdr>
        <w:top w:val="none" w:sz="0" w:space="0" w:color="auto"/>
        <w:left w:val="none" w:sz="0" w:space="0" w:color="auto"/>
        <w:bottom w:val="none" w:sz="0" w:space="0" w:color="auto"/>
        <w:right w:val="none" w:sz="0" w:space="0" w:color="auto"/>
      </w:divBdr>
      <w:divsChild>
        <w:div w:id="123546572">
          <w:marLeft w:val="0"/>
          <w:marRight w:val="0"/>
          <w:marTop w:val="0"/>
          <w:marBottom w:val="0"/>
          <w:divBdr>
            <w:top w:val="none" w:sz="0" w:space="0" w:color="auto"/>
            <w:left w:val="none" w:sz="0" w:space="0" w:color="auto"/>
            <w:bottom w:val="none" w:sz="0" w:space="0" w:color="auto"/>
            <w:right w:val="none" w:sz="0" w:space="0" w:color="auto"/>
          </w:divBdr>
          <w:divsChild>
            <w:div w:id="752434821">
              <w:marLeft w:val="0"/>
              <w:marRight w:val="0"/>
              <w:marTop w:val="0"/>
              <w:marBottom w:val="0"/>
              <w:divBdr>
                <w:top w:val="none" w:sz="0" w:space="0" w:color="auto"/>
                <w:left w:val="none" w:sz="0" w:space="0" w:color="auto"/>
                <w:bottom w:val="none" w:sz="0" w:space="0" w:color="auto"/>
                <w:right w:val="none" w:sz="0" w:space="0" w:color="auto"/>
              </w:divBdr>
              <w:divsChild>
                <w:div w:id="75952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96285">
      <w:bodyDiv w:val="1"/>
      <w:marLeft w:val="0"/>
      <w:marRight w:val="0"/>
      <w:marTop w:val="0"/>
      <w:marBottom w:val="0"/>
      <w:divBdr>
        <w:top w:val="none" w:sz="0" w:space="0" w:color="auto"/>
        <w:left w:val="none" w:sz="0" w:space="0" w:color="auto"/>
        <w:bottom w:val="none" w:sz="0" w:space="0" w:color="auto"/>
        <w:right w:val="none" w:sz="0" w:space="0" w:color="auto"/>
      </w:divBdr>
      <w:divsChild>
        <w:div w:id="1497576700">
          <w:marLeft w:val="0"/>
          <w:marRight w:val="0"/>
          <w:marTop w:val="0"/>
          <w:marBottom w:val="0"/>
          <w:divBdr>
            <w:top w:val="none" w:sz="0" w:space="0" w:color="auto"/>
            <w:left w:val="none" w:sz="0" w:space="0" w:color="auto"/>
            <w:bottom w:val="none" w:sz="0" w:space="0" w:color="auto"/>
            <w:right w:val="none" w:sz="0" w:space="0" w:color="auto"/>
          </w:divBdr>
          <w:divsChild>
            <w:div w:id="88045539">
              <w:marLeft w:val="0"/>
              <w:marRight w:val="0"/>
              <w:marTop w:val="0"/>
              <w:marBottom w:val="0"/>
              <w:divBdr>
                <w:top w:val="none" w:sz="0" w:space="0" w:color="auto"/>
                <w:left w:val="none" w:sz="0" w:space="0" w:color="auto"/>
                <w:bottom w:val="none" w:sz="0" w:space="0" w:color="auto"/>
                <w:right w:val="none" w:sz="0" w:space="0" w:color="auto"/>
              </w:divBdr>
              <w:divsChild>
                <w:div w:id="52455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59333">
      <w:bodyDiv w:val="1"/>
      <w:marLeft w:val="0"/>
      <w:marRight w:val="0"/>
      <w:marTop w:val="0"/>
      <w:marBottom w:val="0"/>
      <w:divBdr>
        <w:top w:val="none" w:sz="0" w:space="0" w:color="auto"/>
        <w:left w:val="none" w:sz="0" w:space="0" w:color="auto"/>
        <w:bottom w:val="none" w:sz="0" w:space="0" w:color="auto"/>
        <w:right w:val="none" w:sz="0" w:space="0" w:color="auto"/>
      </w:divBdr>
      <w:divsChild>
        <w:div w:id="1318799454">
          <w:marLeft w:val="0"/>
          <w:marRight w:val="0"/>
          <w:marTop w:val="0"/>
          <w:marBottom w:val="0"/>
          <w:divBdr>
            <w:top w:val="none" w:sz="0" w:space="0" w:color="auto"/>
            <w:left w:val="none" w:sz="0" w:space="0" w:color="auto"/>
            <w:bottom w:val="none" w:sz="0" w:space="0" w:color="auto"/>
            <w:right w:val="none" w:sz="0" w:space="0" w:color="auto"/>
          </w:divBdr>
          <w:divsChild>
            <w:div w:id="818110026">
              <w:marLeft w:val="0"/>
              <w:marRight w:val="0"/>
              <w:marTop w:val="0"/>
              <w:marBottom w:val="0"/>
              <w:divBdr>
                <w:top w:val="none" w:sz="0" w:space="0" w:color="auto"/>
                <w:left w:val="none" w:sz="0" w:space="0" w:color="auto"/>
                <w:bottom w:val="none" w:sz="0" w:space="0" w:color="auto"/>
                <w:right w:val="none" w:sz="0" w:space="0" w:color="auto"/>
              </w:divBdr>
              <w:divsChild>
                <w:div w:id="1183284854">
                  <w:marLeft w:val="0"/>
                  <w:marRight w:val="0"/>
                  <w:marTop w:val="0"/>
                  <w:marBottom w:val="0"/>
                  <w:divBdr>
                    <w:top w:val="none" w:sz="0" w:space="0" w:color="auto"/>
                    <w:left w:val="none" w:sz="0" w:space="0" w:color="auto"/>
                    <w:bottom w:val="none" w:sz="0" w:space="0" w:color="auto"/>
                    <w:right w:val="none" w:sz="0" w:space="0" w:color="auto"/>
                  </w:divBdr>
                  <w:divsChild>
                    <w:div w:id="75012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3039">
      <w:bodyDiv w:val="1"/>
      <w:marLeft w:val="0"/>
      <w:marRight w:val="0"/>
      <w:marTop w:val="0"/>
      <w:marBottom w:val="0"/>
      <w:divBdr>
        <w:top w:val="none" w:sz="0" w:space="0" w:color="auto"/>
        <w:left w:val="none" w:sz="0" w:space="0" w:color="auto"/>
        <w:bottom w:val="none" w:sz="0" w:space="0" w:color="auto"/>
        <w:right w:val="none" w:sz="0" w:space="0" w:color="auto"/>
      </w:divBdr>
      <w:divsChild>
        <w:div w:id="1674257092">
          <w:marLeft w:val="0"/>
          <w:marRight w:val="0"/>
          <w:marTop w:val="0"/>
          <w:marBottom w:val="0"/>
          <w:divBdr>
            <w:top w:val="none" w:sz="0" w:space="0" w:color="auto"/>
            <w:left w:val="none" w:sz="0" w:space="0" w:color="auto"/>
            <w:bottom w:val="none" w:sz="0" w:space="0" w:color="auto"/>
            <w:right w:val="none" w:sz="0" w:space="0" w:color="auto"/>
          </w:divBdr>
          <w:divsChild>
            <w:div w:id="811676244">
              <w:marLeft w:val="0"/>
              <w:marRight w:val="0"/>
              <w:marTop w:val="0"/>
              <w:marBottom w:val="0"/>
              <w:divBdr>
                <w:top w:val="none" w:sz="0" w:space="0" w:color="auto"/>
                <w:left w:val="none" w:sz="0" w:space="0" w:color="auto"/>
                <w:bottom w:val="none" w:sz="0" w:space="0" w:color="auto"/>
                <w:right w:val="none" w:sz="0" w:space="0" w:color="auto"/>
              </w:divBdr>
              <w:divsChild>
                <w:div w:id="1400398459">
                  <w:marLeft w:val="0"/>
                  <w:marRight w:val="0"/>
                  <w:marTop w:val="0"/>
                  <w:marBottom w:val="0"/>
                  <w:divBdr>
                    <w:top w:val="none" w:sz="0" w:space="0" w:color="auto"/>
                    <w:left w:val="none" w:sz="0" w:space="0" w:color="auto"/>
                    <w:bottom w:val="none" w:sz="0" w:space="0" w:color="auto"/>
                    <w:right w:val="none" w:sz="0" w:space="0" w:color="auto"/>
                  </w:divBdr>
                  <w:divsChild>
                    <w:div w:id="48516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666436">
      <w:bodyDiv w:val="1"/>
      <w:marLeft w:val="0"/>
      <w:marRight w:val="0"/>
      <w:marTop w:val="0"/>
      <w:marBottom w:val="0"/>
      <w:divBdr>
        <w:top w:val="none" w:sz="0" w:space="0" w:color="auto"/>
        <w:left w:val="none" w:sz="0" w:space="0" w:color="auto"/>
        <w:bottom w:val="none" w:sz="0" w:space="0" w:color="auto"/>
        <w:right w:val="none" w:sz="0" w:space="0" w:color="auto"/>
      </w:divBdr>
      <w:divsChild>
        <w:div w:id="1781800871">
          <w:marLeft w:val="0"/>
          <w:marRight w:val="0"/>
          <w:marTop w:val="0"/>
          <w:marBottom w:val="0"/>
          <w:divBdr>
            <w:top w:val="none" w:sz="0" w:space="0" w:color="auto"/>
            <w:left w:val="none" w:sz="0" w:space="0" w:color="auto"/>
            <w:bottom w:val="none" w:sz="0" w:space="0" w:color="auto"/>
            <w:right w:val="none" w:sz="0" w:space="0" w:color="auto"/>
          </w:divBdr>
          <w:divsChild>
            <w:div w:id="50346217">
              <w:marLeft w:val="0"/>
              <w:marRight w:val="0"/>
              <w:marTop w:val="0"/>
              <w:marBottom w:val="0"/>
              <w:divBdr>
                <w:top w:val="none" w:sz="0" w:space="0" w:color="auto"/>
                <w:left w:val="none" w:sz="0" w:space="0" w:color="auto"/>
                <w:bottom w:val="none" w:sz="0" w:space="0" w:color="auto"/>
                <w:right w:val="none" w:sz="0" w:space="0" w:color="auto"/>
              </w:divBdr>
              <w:divsChild>
                <w:div w:id="1702053759">
                  <w:marLeft w:val="0"/>
                  <w:marRight w:val="0"/>
                  <w:marTop w:val="0"/>
                  <w:marBottom w:val="0"/>
                  <w:divBdr>
                    <w:top w:val="none" w:sz="0" w:space="0" w:color="auto"/>
                    <w:left w:val="none" w:sz="0" w:space="0" w:color="auto"/>
                    <w:bottom w:val="none" w:sz="0" w:space="0" w:color="auto"/>
                    <w:right w:val="none" w:sz="0" w:space="0" w:color="auto"/>
                  </w:divBdr>
                </w:div>
                <w:div w:id="1878422132">
                  <w:marLeft w:val="0"/>
                  <w:marRight w:val="0"/>
                  <w:marTop w:val="0"/>
                  <w:marBottom w:val="0"/>
                  <w:divBdr>
                    <w:top w:val="none" w:sz="0" w:space="0" w:color="auto"/>
                    <w:left w:val="none" w:sz="0" w:space="0" w:color="auto"/>
                    <w:bottom w:val="none" w:sz="0" w:space="0" w:color="auto"/>
                    <w:right w:val="none" w:sz="0" w:space="0" w:color="auto"/>
                  </w:divBdr>
                </w:div>
              </w:divsChild>
            </w:div>
            <w:div w:id="430703139">
              <w:marLeft w:val="0"/>
              <w:marRight w:val="0"/>
              <w:marTop w:val="0"/>
              <w:marBottom w:val="0"/>
              <w:divBdr>
                <w:top w:val="none" w:sz="0" w:space="0" w:color="auto"/>
                <w:left w:val="none" w:sz="0" w:space="0" w:color="auto"/>
                <w:bottom w:val="none" w:sz="0" w:space="0" w:color="auto"/>
                <w:right w:val="none" w:sz="0" w:space="0" w:color="auto"/>
              </w:divBdr>
              <w:divsChild>
                <w:div w:id="9788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520669">
      <w:bodyDiv w:val="1"/>
      <w:marLeft w:val="0"/>
      <w:marRight w:val="0"/>
      <w:marTop w:val="0"/>
      <w:marBottom w:val="0"/>
      <w:divBdr>
        <w:top w:val="none" w:sz="0" w:space="0" w:color="auto"/>
        <w:left w:val="none" w:sz="0" w:space="0" w:color="auto"/>
        <w:bottom w:val="none" w:sz="0" w:space="0" w:color="auto"/>
        <w:right w:val="none" w:sz="0" w:space="0" w:color="auto"/>
      </w:divBdr>
      <w:divsChild>
        <w:div w:id="72513583">
          <w:marLeft w:val="0"/>
          <w:marRight w:val="0"/>
          <w:marTop w:val="0"/>
          <w:marBottom w:val="0"/>
          <w:divBdr>
            <w:top w:val="none" w:sz="0" w:space="0" w:color="auto"/>
            <w:left w:val="none" w:sz="0" w:space="0" w:color="auto"/>
            <w:bottom w:val="none" w:sz="0" w:space="0" w:color="auto"/>
            <w:right w:val="none" w:sz="0" w:space="0" w:color="auto"/>
          </w:divBdr>
          <w:divsChild>
            <w:div w:id="920139726">
              <w:marLeft w:val="0"/>
              <w:marRight w:val="0"/>
              <w:marTop w:val="0"/>
              <w:marBottom w:val="0"/>
              <w:divBdr>
                <w:top w:val="none" w:sz="0" w:space="0" w:color="auto"/>
                <w:left w:val="none" w:sz="0" w:space="0" w:color="auto"/>
                <w:bottom w:val="none" w:sz="0" w:space="0" w:color="auto"/>
                <w:right w:val="none" w:sz="0" w:space="0" w:color="auto"/>
              </w:divBdr>
              <w:divsChild>
                <w:div w:id="37423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10964">
      <w:bodyDiv w:val="1"/>
      <w:marLeft w:val="0"/>
      <w:marRight w:val="0"/>
      <w:marTop w:val="0"/>
      <w:marBottom w:val="0"/>
      <w:divBdr>
        <w:top w:val="none" w:sz="0" w:space="0" w:color="auto"/>
        <w:left w:val="none" w:sz="0" w:space="0" w:color="auto"/>
        <w:bottom w:val="none" w:sz="0" w:space="0" w:color="auto"/>
        <w:right w:val="none" w:sz="0" w:space="0" w:color="auto"/>
      </w:divBdr>
    </w:div>
    <w:div w:id="1497570899">
      <w:bodyDiv w:val="1"/>
      <w:marLeft w:val="0"/>
      <w:marRight w:val="0"/>
      <w:marTop w:val="0"/>
      <w:marBottom w:val="0"/>
      <w:divBdr>
        <w:top w:val="none" w:sz="0" w:space="0" w:color="auto"/>
        <w:left w:val="none" w:sz="0" w:space="0" w:color="auto"/>
        <w:bottom w:val="none" w:sz="0" w:space="0" w:color="auto"/>
        <w:right w:val="none" w:sz="0" w:space="0" w:color="auto"/>
      </w:divBdr>
      <w:divsChild>
        <w:div w:id="894510732">
          <w:marLeft w:val="0"/>
          <w:marRight w:val="0"/>
          <w:marTop w:val="0"/>
          <w:marBottom w:val="0"/>
          <w:divBdr>
            <w:top w:val="none" w:sz="0" w:space="0" w:color="auto"/>
            <w:left w:val="none" w:sz="0" w:space="0" w:color="auto"/>
            <w:bottom w:val="none" w:sz="0" w:space="0" w:color="auto"/>
            <w:right w:val="none" w:sz="0" w:space="0" w:color="auto"/>
          </w:divBdr>
          <w:divsChild>
            <w:div w:id="652486910">
              <w:marLeft w:val="0"/>
              <w:marRight w:val="0"/>
              <w:marTop w:val="0"/>
              <w:marBottom w:val="0"/>
              <w:divBdr>
                <w:top w:val="none" w:sz="0" w:space="0" w:color="auto"/>
                <w:left w:val="none" w:sz="0" w:space="0" w:color="auto"/>
                <w:bottom w:val="none" w:sz="0" w:space="0" w:color="auto"/>
                <w:right w:val="none" w:sz="0" w:space="0" w:color="auto"/>
              </w:divBdr>
              <w:divsChild>
                <w:div w:id="9567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645895">
      <w:bodyDiv w:val="1"/>
      <w:marLeft w:val="0"/>
      <w:marRight w:val="0"/>
      <w:marTop w:val="0"/>
      <w:marBottom w:val="0"/>
      <w:divBdr>
        <w:top w:val="none" w:sz="0" w:space="0" w:color="auto"/>
        <w:left w:val="none" w:sz="0" w:space="0" w:color="auto"/>
        <w:bottom w:val="none" w:sz="0" w:space="0" w:color="auto"/>
        <w:right w:val="none" w:sz="0" w:space="0" w:color="auto"/>
      </w:divBdr>
      <w:divsChild>
        <w:div w:id="270356167">
          <w:marLeft w:val="0"/>
          <w:marRight w:val="0"/>
          <w:marTop w:val="0"/>
          <w:marBottom w:val="0"/>
          <w:divBdr>
            <w:top w:val="none" w:sz="0" w:space="0" w:color="auto"/>
            <w:left w:val="none" w:sz="0" w:space="0" w:color="auto"/>
            <w:bottom w:val="none" w:sz="0" w:space="0" w:color="auto"/>
            <w:right w:val="none" w:sz="0" w:space="0" w:color="auto"/>
          </w:divBdr>
          <w:divsChild>
            <w:div w:id="234359275">
              <w:marLeft w:val="0"/>
              <w:marRight w:val="0"/>
              <w:marTop w:val="0"/>
              <w:marBottom w:val="0"/>
              <w:divBdr>
                <w:top w:val="none" w:sz="0" w:space="0" w:color="auto"/>
                <w:left w:val="none" w:sz="0" w:space="0" w:color="auto"/>
                <w:bottom w:val="none" w:sz="0" w:space="0" w:color="auto"/>
                <w:right w:val="none" w:sz="0" w:space="0" w:color="auto"/>
              </w:divBdr>
              <w:divsChild>
                <w:div w:id="149580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83260">
      <w:bodyDiv w:val="1"/>
      <w:marLeft w:val="0"/>
      <w:marRight w:val="0"/>
      <w:marTop w:val="0"/>
      <w:marBottom w:val="0"/>
      <w:divBdr>
        <w:top w:val="none" w:sz="0" w:space="0" w:color="auto"/>
        <w:left w:val="none" w:sz="0" w:space="0" w:color="auto"/>
        <w:bottom w:val="none" w:sz="0" w:space="0" w:color="auto"/>
        <w:right w:val="none" w:sz="0" w:space="0" w:color="auto"/>
      </w:divBdr>
      <w:divsChild>
        <w:div w:id="358313610">
          <w:marLeft w:val="0"/>
          <w:marRight w:val="0"/>
          <w:marTop w:val="0"/>
          <w:marBottom w:val="0"/>
          <w:divBdr>
            <w:top w:val="none" w:sz="0" w:space="0" w:color="auto"/>
            <w:left w:val="none" w:sz="0" w:space="0" w:color="auto"/>
            <w:bottom w:val="none" w:sz="0" w:space="0" w:color="auto"/>
            <w:right w:val="none" w:sz="0" w:space="0" w:color="auto"/>
          </w:divBdr>
          <w:divsChild>
            <w:div w:id="1902016698">
              <w:marLeft w:val="0"/>
              <w:marRight w:val="0"/>
              <w:marTop w:val="0"/>
              <w:marBottom w:val="0"/>
              <w:divBdr>
                <w:top w:val="none" w:sz="0" w:space="0" w:color="auto"/>
                <w:left w:val="none" w:sz="0" w:space="0" w:color="auto"/>
                <w:bottom w:val="none" w:sz="0" w:space="0" w:color="auto"/>
                <w:right w:val="none" w:sz="0" w:space="0" w:color="auto"/>
              </w:divBdr>
              <w:divsChild>
                <w:div w:id="173299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86799">
      <w:bodyDiv w:val="1"/>
      <w:marLeft w:val="0"/>
      <w:marRight w:val="0"/>
      <w:marTop w:val="0"/>
      <w:marBottom w:val="0"/>
      <w:divBdr>
        <w:top w:val="none" w:sz="0" w:space="0" w:color="auto"/>
        <w:left w:val="none" w:sz="0" w:space="0" w:color="auto"/>
        <w:bottom w:val="none" w:sz="0" w:space="0" w:color="auto"/>
        <w:right w:val="none" w:sz="0" w:space="0" w:color="auto"/>
      </w:divBdr>
      <w:divsChild>
        <w:div w:id="1766729690">
          <w:marLeft w:val="0"/>
          <w:marRight w:val="0"/>
          <w:marTop w:val="0"/>
          <w:marBottom w:val="0"/>
          <w:divBdr>
            <w:top w:val="none" w:sz="0" w:space="0" w:color="auto"/>
            <w:left w:val="none" w:sz="0" w:space="0" w:color="auto"/>
            <w:bottom w:val="none" w:sz="0" w:space="0" w:color="auto"/>
            <w:right w:val="none" w:sz="0" w:space="0" w:color="auto"/>
          </w:divBdr>
          <w:divsChild>
            <w:div w:id="716783490">
              <w:marLeft w:val="0"/>
              <w:marRight w:val="0"/>
              <w:marTop w:val="0"/>
              <w:marBottom w:val="0"/>
              <w:divBdr>
                <w:top w:val="none" w:sz="0" w:space="0" w:color="auto"/>
                <w:left w:val="none" w:sz="0" w:space="0" w:color="auto"/>
                <w:bottom w:val="none" w:sz="0" w:space="0" w:color="auto"/>
                <w:right w:val="none" w:sz="0" w:space="0" w:color="auto"/>
              </w:divBdr>
              <w:divsChild>
                <w:div w:id="12226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89073">
      <w:bodyDiv w:val="1"/>
      <w:marLeft w:val="0"/>
      <w:marRight w:val="0"/>
      <w:marTop w:val="0"/>
      <w:marBottom w:val="0"/>
      <w:divBdr>
        <w:top w:val="none" w:sz="0" w:space="0" w:color="auto"/>
        <w:left w:val="none" w:sz="0" w:space="0" w:color="auto"/>
        <w:bottom w:val="none" w:sz="0" w:space="0" w:color="auto"/>
        <w:right w:val="none" w:sz="0" w:space="0" w:color="auto"/>
      </w:divBdr>
    </w:div>
    <w:div w:id="1588076432">
      <w:bodyDiv w:val="1"/>
      <w:marLeft w:val="0"/>
      <w:marRight w:val="0"/>
      <w:marTop w:val="0"/>
      <w:marBottom w:val="0"/>
      <w:divBdr>
        <w:top w:val="none" w:sz="0" w:space="0" w:color="auto"/>
        <w:left w:val="none" w:sz="0" w:space="0" w:color="auto"/>
        <w:bottom w:val="none" w:sz="0" w:space="0" w:color="auto"/>
        <w:right w:val="none" w:sz="0" w:space="0" w:color="auto"/>
      </w:divBdr>
      <w:divsChild>
        <w:div w:id="848450595">
          <w:marLeft w:val="0"/>
          <w:marRight w:val="0"/>
          <w:marTop w:val="0"/>
          <w:marBottom w:val="0"/>
          <w:divBdr>
            <w:top w:val="none" w:sz="0" w:space="0" w:color="auto"/>
            <w:left w:val="none" w:sz="0" w:space="0" w:color="auto"/>
            <w:bottom w:val="none" w:sz="0" w:space="0" w:color="auto"/>
            <w:right w:val="none" w:sz="0" w:space="0" w:color="auto"/>
          </w:divBdr>
          <w:divsChild>
            <w:div w:id="171990024">
              <w:marLeft w:val="0"/>
              <w:marRight w:val="0"/>
              <w:marTop w:val="0"/>
              <w:marBottom w:val="0"/>
              <w:divBdr>
                <w:top w:val="none" w:sz="0" w:space="0" w:color="auto"/>
                <w:left w:val="none" w:sz="0" w:space="0" w:color="auto"/>
                <w:bottom w:val="none" w:sz="0" w:space="0" w:color="auto"/>
                <w:right w:val="none" w:sz="0" w:space="0" w:color="auto"/>
              </w:divBdr>
              <w:divsChild>
                <w:div w:id="80527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49275">
      <w:bodyDiv w:val="1"/>
      <w:marLeft w:val="0"/>
      <w:marRight w:val="0"/>
      <w:marTop w:val="0"/>
      <w:marBottom w:val="0"/>
      <w:divBdr>
        <w:top w:val="none" w:sz="0" w:space="0" w:color="auto"/>
        <w:left w:val="none" w:sz="0" w:space="0" w:color="auto"/>
        <w:bottom w:val="none" w:sz="0" w:space="0" w:color="auto"/>
        <w:right w:val="none" w:sz="0" w:space="0" w:color="auto"/>
      </w:divBdr>
      <w:divsChild>
        <w:div w:id="244537426">
          <w:marLeft w:val="0"/>
          <w:marRight w:val="0"/>
          <w:marTop w:val="0"/>
          <w:marBottom w:val="0"/>
          <w:divBdr>
            <w:top w:val="none" w:sz="0" w:space="0" w:color="auto"/>
            <w:left w:val="none" w:sz="0" w:space="0" w:color="auto"/>
            <w:bottom w:val="none" w:sz="0" w:space="0" w:color="auto"/>
            <w:right w:val="none" w:sz="0" w:space="0" w:color="auto"/>
          </w:divBdr>
          <w:divsChild>
            <w:div w:id="901331906">
              <w:marLeft w:val="0"/>
              <w:marRight w:val="0"/>
              <w:marTop w:val="0"/>
              <w:marBottom w:val="0"/>
              <w:divBdr>
                <w:top w:val="none" w:sz="0" w:space="0" w:color="auto"/>
                <w:left w:val="none" w:sz="0" w:space="0" w:color="auto"/>
                <w:bottom w:val="none" w:sz="0" w:space="0" w:color="auto"/>
                <w:right w:val="none" w:sz="0" w:space="0" w:color="auto"/>
              </w:divBdr>
              <w:divsChild>
                <w:div w:id="53696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98468">
      <w:bodyDiv w:val="1"/>
      <w:marLeft w:val="0"/>
      <w:marRight w:val="0"/>
      <w:marTop w:val="0"/>
      <w:marBottom w:val="0"/>
      <w:divBdr>
        <w:top w:val="none" w:sz="0" w:space="0" w:color="auto"/>
        <w:left w:val="none" w:sz="0" w:space="0" w:color="auto"/>
        <w:bottom w:val="none" w:sz="0" w:space="0" w:color="auto"/>
        <w:right w:val="none" w:sz="0" w:space="0" w:color="auto"/>
      </w:divBdr>
      <w:divsChild>
        <w:div w:id="2124375657">
          <w:marLeft w:val="0"/>
          <w:marRight w:val="0"/>
          <w:marTop w:val="0"/>
          <w:marBottom w:val="0"/>
          <w:divBdr>
            <w:top w:val="none" w:sz="0" w:space="0" w:color="auto"/>
            <w:left w:val="none" w:sz="0" w:space="0" w:color="auto"/>
            <w:bottom w:val="none" w:sz="0" w:space="0" w:color="auto"/>
            <w:right w:val="none" w:sz="0" w:space="0" w:color="auto"/>
          </w:divBdr>
          <w:divsChild>
            <w:div w:id="1079791635">
              <w:marLeft w:val="0"/>
              <w:marRight w:val="0"/>
              <w:marTop w:val="0"/>
              <w:marBottom w:val="0"/>
              <w:divBdr>
                <w:top w:val="none" w:sz="0" w:space="0" w:color="auto"/>
                <w:left w:val="none" w:sz="0" w:space="0" w:color="auto"/>
                <w:bottom w:val="none" w:sz="0" w:space="0" w:color="auto"/>
                <w:right w:val="none" w:sz="0" w:space="0" w:color="auto"/>
              </w:divBdr>
              <w:divsChild>
                <w:div w:id="92723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386624">
      <w:bodyDiv w:val="1"/>
      <w:marLeft w:val="0"/>
      <w:marRight w:val="0"/>
      <w:marTop w:val="0"/>
      <w:marBottom w:val="0"/>
      <w:divBdr>
        <w:top w:val="none" w:sz="0" w:space="0" w:color="auto"/>
        <w:left w:val="none" w:sz="0" w:space="0" w:color="auto"/>
        <w:bottom w:val="none" w:sz="0" w:space="0" w:color="auto"/>
        <w:right w:val="none" w:sz="0" w:space="0" w:color="auto"/>
      </w:divBdr>
      <w:divsChild>
        <w:div w:id="405764317">
          <w:marLeft w:val="0"/>
          <w:marRight w:val="0"/>
          <w:marTop w:val="0"/>
          <w:marBottom w:val="0"/>
          <w:divBdr>
            <w:top w:val="none" w:sz="0" w:space="0" w:color="auto"/>
            <w:left w:val="none" w:sz="0" w:space="0" w:color="auto"/>
            <w:bottom w:val="none" w:sz="0" w:space="0" w:color="auto"/>
            <w:right w:val="none" w:sz="0" w:space="0" w:color="auto"/>
          </w:divBdr>
          <w:divsChild>
            <w:div w:id="1968274294">
              <w:marLeft w:val="0"/>
              <w:marRight w:val="0"/>
              <w:marTop w:val="0"/>
              <w:marBottom w:val="0"/>
              <w:divBdr>
                <w:top w:val="none" w:sz="0" w:space="0" w:color="auto"/>
                <w:left w:val="none" w:sz="0" w:space="0" w:color="auto"/>
                <w:bottom w:val="none" w:sz="0" w:space="0" w:color="auto"/>
                <w:right w:val="none" w:sz="0" w:space="0" w:color="auto"/>
              </w:divBdr>
              <w:divsChild>
                <w:div w:id="188934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852396">
      <w:bodyDiv w:val="1"/>
      <w:marLeft w:val="0"/>
      <w:marRight w:val="0"/>
      <w:marTop w:val="0"/>
      <w:marBottom w:val="0"/>
      <w:divBdr>
        <w:top w:val="none" w:sz="0" w:space="0" w:color="auto"/>
        <w:left w:val="none" w:sz="0" w:space="0" w:color="auto"/>
        <w:bottom w:val="none" w:sz="0" w:space="0" w:color="auto"/>
        <w:right w:val="none" w:sz="0" w:space="0" w:color="auto"/>
      </w:divBdr>
      <w:divsChild>
        <w:div w:id="1933927587">
          <w:marLeft w:val="0"/>
          <w:marRight w:val="0"/>
          <w:marTop w:val="0"/>
          <w:marBottom w:val="0"/>
          <w:divBdr>
            <w:top w:val="none" w:sz="0" w:space="0" w:color="auto"/>
            <w:left w:val="none" w:sz="0" w:space="0" w:color="auto"/>
            <w:bottom w:val="none" w:sz="0" w:space="0" w:color="auto"/>
            <w:right w:val="none" w:sz="0" w:space="0" w:color="auto"/>
          </w:divBdr>
          <w:divsChild>
            <w:div w:id="888110632">
              <w:marLeft w:val="0"/>
              <w:marRight w:val="0"/>
              <w:marTop w:val="0"/>
              <w:marBottom w:val="0"/>
              <w:divBdr>
                <w:top w:val="none" w:sz="0" w:space="0" w:color="auto"/>
                <w:left w:val="none" w:sz="0" w:space="0" w:color="auto"/>
                <w:bottom w:val="none" w:sz="0" w:space="0" w:color="auto"/>
                <w:right w:val="none" w:sz="0" w:space="0" w:color="auto"/>
              </w:divBdr>
              <w:divsChild>
                <w:div w:id="62870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465962">
      <w:bodyDiv w:val="1"/>
      <w:marLeft w:val="0"/>
      <w:marRight w:val="0"/>
      <w:marTop w:val="0"/>
      <w:marBottom w:val="0"/>
      <w:divBdr>
        <w:top w:val="none" w:sz="0" w:space="0" w:color="auto"/>
        <w:left w:val="none" w:sz="0" w:space="0" w:color="auto"/>
        <w:bottom w:val="none" w:sz="0" w:space="0" w:color="auto"/>
        <w:right w:val="none" w:sz="0" w:space="0" w:color="auto"/>
      </w:divBdr>
      <w:divsChild>
        <w:div w:id="1545094578">
          <w:marLeft w:val="0"/>
          <w:marRight w:val="0"/>
          <w:marTop w:val="0"/>
          <w:marBottom w:val="0"/>
          <w:divBdr>
            <w:top w:val="none" w:sz="0" w:space="0" w:color="auto"/>
            <w:left w:val="none" w:sz="0" w:space="0" w:color="auto"/>
            <w:bottom w:val="none" w:sz="0" w:space="0" w:color="auto"/>
            <w:right w:val="none" w:sz="0" w:space="0" w:color="auto"/>
          </w:divBdr>
          <w:divsChild>
            <w:div w:id="979336350">
              <w:marLeft w:val="0"/>
              <w:marRight w:val="0"/>
              <w:marTop w:val="0"/>
              <w:marBottom w:val="0"/>
              <w:divBdr>
                <w:top w:val="none" w:sz="0" w:space="0" w:color="auto"/>
                <w:left w:val="none" w:sz="0" w:space="0" w:color="auto"/>
                <w:bottom w:val="none" w:sz="0" w:space="0" w:color="auto"/>
                <w:right w:val="none" w:sz="0" w:space="0" w:color="auto"/>
              </w:divBdr>
              <w:divsChild>
                <w:div w:id="103261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546516">
      <w:bodyDiv w:val="1"/>
      <w:marLeft w:val="0"/>
      <w:marRight w:val="0"/>
      <w:marTop w:val="0"/>
      <w:marBottom w:val="0"/>
      <w:divBdr>
        <w:top w:val="none" w:sz="0" w:space="0" w:color="auto"/>
        <w:left w:val="none" w:sz="0" w:space="0" w:color="auto"/>
        <w:bottom w:val="none" w:sz="0" w:space="0" w:color="auto"/>
        <w:right w:val="none" w:sz="0" w:space="0" w:color="auto"/>
      </w:divBdr>
    </w:div>
    <w:div w:id="1784879014">
      <w:bodyDiv w:val="1"/>
      <w:marLeft w:val="0"/>
      <w:marRight w:val="0"/>
      <w:marTop w:val="0"/>
      <w:marBottom w:val="0"/>
      <w:divBdr>
        <w:top w:val="none" w:sz="0" w:space="0" w:color="auto"/>
        <w:left w:val="none" w:sz="0" w:space="0" w:color="auto"/>
        <w:bottom w:val="none" w:sz="0" w:space="0" w:color="auto"/>
        <w:right w:val="none" w:sz="0" w:space="0" w:color="auto"/>
      </w:divBdr>
      <w:divsChild>
        <w:div w:id="1904413940">
          <w:marLeft w:val="0"/>
          <w:marRight w:val="0"/>
          <w:marTop w:val="0"/>
          <w:marBottom w:val="0"/>
          <w:divBdr>
            <w:top w:val="none" w:sz="0" w:space="0" w:color="auto"/>
            <w:left w:val="none" w:sz="0" w:space="0" w:color="auto"/>
            <w:bottom w:val="none" w:sz="0" w:space="0" w:color="auto"/>
            <w:right w:val="none" w:sz="0" w:space="0" w:color="auto"/>
          </w:divBdr>
          <w:divsChild>
            <w:div w:id="2065442808">
              <w:marLeft w:val="0"/>
              <w:marRight w:val="0"/>
              <w:marTop w:val="0"/>
              <w:marBottom w:val="0"/>
              <w:divBdr>
                <w:top w:val="none" w:sz="0" w:space="0" w:color="auto"/>
                <w:left w:val="none" w:sz="0" w:space="0" w:color="auto"/>
                <w:bottom w:val="none" w:sz="0" w:space="0" w:color="auto"/>
                <w:right w:val="none" w:sz="0" w:space="0" w:color="auto"/>
              </w:divBdr>
              <w:divsChild>
                <w:div w:id="12767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3613">
      <w:bodyDiv w:val="1"/>
      <w:marLeft w:val="0"/>
      <w:marRight w:val="0"/>
      <w:marTop w:val="0"/>
      <w:marBottom w:val="0"/>
      <w:divBdr>
        <w:top w:val="none" w:sz="0" w:space="0" w:color="auto"/>
        <w:left w:val="none" w:sz="0" w:space="0" w:color="auto"/>
        <w:bottom w:val="none" w:sz="0" w:space="0" w:color="auto"/>
        <w:right w:val="none" w:sz="0" w:space="0" w:color="auto"/>
      </w:divBdr>
      <w:divsChild>
        <w:div w:id="127940828">
          <w:marLeft w:val="0"/>
          <w:marRight w:val="0"/>
          <w:marTop w:val="0"/>
          <w:marBottom w:val="0"/>
          <w:divBdr>
            <w:top w:val="none" w:sz="0" w:space="0" w:color="auto"/>
            <w:left w:val="none" w:sz="0" w:space="0" w:color="auto"/>
            <w:bottom w:val="none" w:sz="0" w:space="0" w:color="auto"/>
            <w:right w:val="none" w:sz="0" w:space="0" w:color="auto"/>
          </w:divBdr>
          <w:divsChild>
            <w:div w:id="1368023938">
              <w:marLeft w:val="0"/>
              <w:marRight w:val="0"/>
              <w:marTop w:val="0"/>
              <w:marBottom w:val="0"/>
              <w:divBdr>
                <w:top w:val="none" w:sz="0" w:space="0" w:color="auto"/>
                <w:left w:val="none" w:sz="0" w:space="0" w:color="auto"/>
                <w:bottom w:val="none" w:sz="0" w:space="0" w:color="auto"/>
                <w:right w:val="none" w:sz="0" w:space="0" w:color="auto"/>
              </w:divBdr>
              <w:divsChild>
                <w:div w:id="123142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309469">
      <w:bodyDiv w:val="1"/>
      <w:marLeft w:val="0"/>
      <w:marRight w:val="0"/>
      <w:marTop w:val="0"/>
      <w:marBottom w:val="0"/>
      <w:divBdr>
        <w:top w:val="none" w:sz="0" w:space="0" w:color="auto"/>
        <w:left w:val="none" w:sz="0" w:space="0" w:color="auto"/>
        <w:bottom w:val="none" w:sz="0" w:space="0" w:color="auto"/>
        <w:right w:val="none" w:sz="0" w:space="0" w:color="auto"/>
      </w:divBdr>
      <w:divsChild>
        <w:div w:id="1951551840">
          <w:marLeft w:val="0"/>
          <w:marRight w:val="0"/>
          <w:marTop w:val="0"/>
          <w:marBottom w:val="0"/>
          <w:divBdr>
            <w:top w:val="none" w:sz="0" w:space="0" w:color="auto"/>
            <w:left w:val="none" w:sz="0" w:space="0" w:color="auto"/>
            <w:bottom w:val="none" w:sz="0" w:space="0" w:color="auto"/>
            <w:right w:val="none" w:sz="0" w:space="0" w:color="auto"/>
          </w:divBdr>
          <w:divsChild>
            <w:div w:id="311760423">
              <w:marLeft w:val="0"/>
              <w:marRight w:val="0"/>
              <w:marTop w:val="0"/>
              <w:marBottom w:val="0"/>
              <w:divBdr>
                <w:top w:val="none" w:sz="0" w:space="0" w:color="auto"/>
                <w:left w:val="none" w:sz="0" w:space="0" w:color="auto"/>
                <w:bottom w:val="none" w:sz="0" w:space="0" w:color="auto"/>
                <w:right w:val="none" w:sz="0" w:space="0" w:color="auto"/>
              </w:divBdr>
              <w:divsChild>
                <w:div w:id="1047412641">
                  <w:marLeft w:val="0"/>
                  <w:marRight w:val="0"/>
                  <w:marTop w:val="0"/>
                  <w:marBottom w:val="0"/>
                  <w:divBdr>
                    <w:top w:val="none" w:sz="0" w:space="0" w:color="auto"/>
                    <w:left w:val="none" w:sz="0" w:space="0" w:color="auto"/>
                    <w:bottom w:val="none" w:sz="0" w:space="0" w:color="auto"/>
                    <w:right w:val="none" w:sz="0" w:space="0" w:color="auto"/>
                  </w:divBdr>
                  <w:divsChild>
                    <w:div w:id="14197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8312">
      <w:bodyDiv w:val="1"/>
      <w:marLeft w:val="0"/>
      <w:marRight w:val="0"/>
      <w:marTop w:val="0"/>
      <w:marBottom w:val="0"/>
      <w:divBdr>
        <w:top w:val="none" w:sz="0" w:space="0" w:color="auto"/>
        <w:left w:val="none" w:sz="0" w:space="0" w:color="auto"/>
        <w:bottom w:val="none" w:sz="0" w:space="0" w:color="auto"/>
        <w:right w:val="none" w:sz="0" w:space="0" w:color="auto"/>
      </w:divBdr>
      <w:divsChild>
        <w:div w:id="25061446">
          <w:marLeft w:val="0"/>
          <w:marRight w:val="0"/>
          <w:marTop w:val="0"/>
          <w:marBottom w:val="0"/>
          <w:divBdr>
            <w:top w:val="none" w:sz="0" w:space="0" w:color="auto"/>
            <w:left w:val="none" w:sz="0" w:space="0" w:color="auto"/>
            <w:bottom w:val="none" w:sz="0" w:space="0" w:color="auto"/>
            <w:right w:val="none" w:sz="0" w:space="0" w:color="auto"/>
          </w:divBdr>
          <w:divsChild>
            <w:div w:id="614870293">
              <w:marLeft w:val="0"/>
              <w:marRight w:val="0"/>
              <w:marTop w:val="0"/>
              <w:marBottom w:val="0"/>
              <w:divBdr>
                <w:top w:val="none" w:sz="0" w:space="0" w:color="auto"/>
                <w:left w:val="none" w:sz="0" w:space="0" w:color="auto"/>
                <w:bottom w:val="none" w:sz="0" w:space="0" w:color="auto"/>
                <w:right w:val="none" w:sz="0" w:space="0" w:color="auto"/>
              </w:divBdr>
              <w:divsChild>
                <w:div w:id="6433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970120">
      <w:bodyDiv w:val="1"/>
      <w:marLeft w:val="0"/>
      <w:marRight w:val="0"/>
      <w:marTop w:val="0"/>
      <w:marBottom w:val="0"/>
      <w:divBdr>
        <w:top w:val="none" w:sz="0" w:space="0" w:color="auto"/>
        <w:left w:val="none" w:sz="0" w:space="0" w:color="auto"/>
        <w:bottom w:val="none" w:sz="0" w:space="0" w:color="auto"/>
        <w:right w:val="none" w:sz="0" w:space="0" w:color="auto"/>
      </w:divBdr>
      <w:divsChild>
        <w:div w:id="1714426387">
          <w:marLeft w:val="0"/>
          <w:marRight w:val="0"/>
          <w:marTop w:val="0"/>
          <w:marBottom w:val="0"/>
          <w:divBdr>
            <w:top w:val="none" w:sz="0" w:space="0" w:color="auto"/>
            <w:left w:val="none" w:sz="0" w:space="0" w:color="auto"/>
            <w:bottom w:val="none" w:sz="0" w:space="0" w:color="auto"/>
            <w:right w:val="none" w:sz="0" w:space="0" w:color="auto"/>
          </w:divBdr>
          <w:divsChild>
            <w:div w:id="951204494">
              <w:marLeft w:val="0"/>
              <w:marRight w:val="0"/>
              <w:marTop w:val="0"/>
              <w:marBottom w:val="0"/>
              <w:divBdr>
                <w:top w:val="none" w:sz="0" w:space="0" w:color="auto"/>
                <w:left w:val="none" w:sz="0" w:space="0" w:color="auto"/>
                <w:bottom w:val="none" w:sz="0" w:space="0" w:color="auto"/>
                <w:right w:val="none" w:sz="0" w:space="0" w:color="auto"/>
              </w:divBdr>
              <w:divsChild>
                <w:div w:id="43190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62446">
      <w:bodyDiv w:val="1"/>
      <w:marLeft w:val="0"/>
      <w:marRight w:val="0"/>
      <w:marTop w:val="0"/>
      <w:marBottom w:val="0"/>
      <w:divBdr>
        <w:top w:val="none" w:sz="0" w:space="0" w:color="auto"/>
        <w:left w:val="none" w:sz="0" w:space="0" w:color="auto"/>
        <w:bottom w:val="none" w:sz="0" w:space="0" w:color="auto"/>
        <w:right w:val="none" w:sz="0" w:space="0" w:color="auto"/>
      </w:divBdr>
    </w:div>
    <w:div w:id="2061008618">
      <w:bodyDiv w:val="1"/>
      <w:marLeft w:val="0"/>
      <w:marRight w:val="0"/>
      <w:marTop w:val="0"/>
      <w:marBottom w:val="0"/>
      <w:divBdr>
        <w:top w:val="none" w:sz="0" w:space="0" w:color="auto"/>
        <w:left w:val="none" w:sz="0" w:space="0" w:color="auto"/>
        <w:bottom w:val="none" w:sz="0" w:space="0" w:color="auto"/>
        <w:right w:val="none" w:sz="0" w:space="0" w:color="auto"/>
      </w:divBdr>
    </w:div>
    <w:div w:id="210410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esquisa.apps.tcu.gov.br/redireciona/acordao-completo/ACORDAO-COMPLETO-2711035" TargetMode="External"/><Relationship Id="rId18" Type="http://schemas.openxmlformats.org/officeDocument/2006/relationships/hyperlink" Target="https://tcjuris.tce.mg.gov.br/Home/BaixarArquivoArq?arquivo=4263551" TargetMode="External"/><Relationship Id="rId26" Type="http://schemas.openxmlformats.org/officeDocument/2006/relationships/hyperlink" Target="http://www1.tce.pr.gov.br/conteudo/sumulas-selecionadas/316602/area/249" TargetMode="Externa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ajuris.tce.pr.gov.br/Pesquisa/Visualizar/2132-2025-tribunal-pleno-ivan-lelis-bonilha-consulta-7/198862" TargetMode="External"/><Relationship Id="rId25" Type="http://schemas.openxmlformats.org/officeDocument/2006/relationships/hyperlink" Target="http://www1.tce.pr.gov.br/conteudo/repercussao-geral-no-stf-e-os-tribunais-de-contas/307026/area/249"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processo.stj.jus.br/processo/julgamento/eletronico/documento/?documento_tipo=integra&amp;documento_sequencial=329918415&amp;registro_numero=201601715270&amp;peticao_numero=202000131880&amp;publicacao_data=20250819" TargetMode="External"/><Relationship Id="rId29" Type="http://schemas.openxmlformats.org/officeDocument/2006/relationships/hyperlink" Target="http://www1.tce.pr.gov.br/conteudo/boletim-de-jurisprudencia-internacional/316601/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1.tce.pr.gov.br/conteudo/boletim-de-jurisprudencia-internacional/316601/area/249"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www1.tce.pr.gov.br/conteudo/boletim-informativo-de-jurisprudencia/280400/area/249" TargetMode="External"/><Relationship Id="rId28" Type="http://schemas.openxmlformats.org/officeDocument/2006/relationships/hyperlink" Target="http://www1.tce.pr.gov.br/conteudo/boletim-informativo-de-jurisprudencia/280400/area/249" TargetMode="External"/><Relationship Id="rId10" Type="http://schemas.openxmlformats.org/officeDocument/2006/relationships/footnotes" Target="footnotes.xml"/><Relationship Id="rId19" Type="http://schemas.openxmlformats.org/officeDocument/2006/relationships/hyperlink" Target="https://redir.stf.jus.br/paginadorpub/paginador.jsp?docTP=TP&amp;docID=788693925" TargetMode="External"/><Relationship Id="rId31" Type="http://schemas.openxmlformats.org/officeDocument/2006/relationships/hyperlink" Target="http://www1.tce.pr.gov.br/conteudo/sumulas-selecionadas/316602/area/24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www1.tce.pr.gov.br/conteudo/pesquisas-prontas/308475/area/249" TargetMode="External"/><Relationship Id="rId27" Type="http://schemas.openxmlformats.org/officeDocument/2006/relationships/hyperlink" Target="http://www1.tce.pr.gov.br/conteudo/pesquisas-prontas/308475/area/249" TargetMode="External"/><Relationship Id="rId30" Type="http://schemas.openxmlformats.org/officeDocument/2006/relationships/hyperlink" Target="http://www1.tce.pr.gov.br/conteudo/repercussao-geral-no-stf-e-os-tribunais-de-contas/307026/area/249" TargetMode="External"/><Relationship Id="rId35" Type="http://schemas.openxmlformats.org/officeDocument/2006/relationships/theme" Target="theme/theme1.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3C3D453B89BB34EA0245CEF24B22626" ma:contentTypeVersion="12" ma:contentTypeDescription="Crie um novo documento." ma:contentTypeScope="" ma:versionID="53fc663f462a8b33a68b45d843c357c8">
  <xsd:schema xmlns:xsd="http://www.w3.org/2001/XMLSchema" xmlns:xs="http://www.w3.org/2001/XMLSchema" xmlns:p="http://schemas.microsoft.com/office/2006/metadata/properties" xmlns:ns3="3db64fec-8ace-4545-b67f-b7c88dee3c09" xmlns:ns4="f62ec606-c254-4dd7-8666-aa6c12b21731" targetNamespace="http://schemas.microsoft.com/office/2006/metadata/properties" ma:root="true" ma:fieldsID="7d0d5796d0394b21ec05b1ac7f859df7" ns3:_="" ns4:_="">
    <xsd:import namespace="3db64fec-8ace-4545-b67f-b7c88dee3c09"/>
    <xsd:import namespace="f62ec606-c254-4dd7-8666-aa6c12b217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64fec-8ace-4545-b67f-b7c88dee3c09"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SharingHintHash" ma:index="10" nillable="true" ma:displayName="Hash de Dica de Compartilhamento"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ec606-c254-4dd7-8666-aa6c12b217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f62ec606-c254-4dd7-8666-aa6c12b21731" xsi:nil="true"/>
  </documentManagement>
</p:properties>
</file>

<file path=customXml/item5.xml>
</file>

<file path=customXml/itemProps1.xml><?xml version="1.0" encoding="utf-8"?>
<ds:datastoreItem xmlns:ds="http://schemas.openxmlformats.org/officeDocument/2006/customXml" ds:itemID="{590E71E5-FE82-4C3C-BDD1-F035CA590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64fec-8ace-4545-b67f-b7c88dee3c09"/>
    <ds:schemaRef ds:uri="f62ec606-c254-4dd7-8666-aa6c12b21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50CFC-5930-4374-B00C-E7CFBCF858CF}">
  <ds:schemaRefs>
    <ds:schemaRef ds:uri="http://schemas.microsoft.com/sharepoint/v3/contenttype/forms"/>
  </ds:schemaRefs>
</ds:datastoreItem>
</file>

<file path=customXml/itemProps3.xml><?xml version="1.0" encoding="utf-8"?>
<ds:datastoreItem xmlns:ds="http://schemas.openxmlformats.org/officeDocument/2006/customXml" ds:itemID="{BB224B9F-0E89-674C-99DC-A99D9A7896FC}">
  <ds:schemaRefs>
    <ds:schemaRef ds:uri="http://schemas.openxmlformats.org/officeDocument/2006/bibliography"/>
  </ds:schemaRefs>
</ds:datastoreItem>
</file>

<file path=customXml/itemProps4.xml><?xml version="1.0" encoding="utf-8"?>
<ds:datastoreItem xmlns:ds="http://schemas.openxmlformats.org/officeDocument/2006/customXml" ds:itemID="{F4EA0CB4-8DE3-4A76-84C4-B02782AF33BC}">
  <ds:schemaRefs>
    <ds:schemaRef ds:uri="http://schemas.microsoft.com/office/2006/metadata/properties"/>
    <ds:schemaRef ds:uri="http://schemas.microsoft.com/office/infopath/2007/PartnerControls"/>
    <ds:schemaRef ds:uri="f62ec606-c254-4dd7-8666-aa6c12b21731"/>
  </ds:schemaRefs>
</ds:datastoreItem>
</file>

<file path=customXml/itemProps5.xml><?xml version="1.0" encoding="utf-8"?>
<ds:datastoreItem xmlns:ds="http://schemas.openxmlformats.org/officeDocument/2006/customXml" ds:itemID="{3C74D022-C9B6-4C98-8292-5C7868A5971E}"/>
</file>

<file path=docProps/app.xml><?xml version="1.0" encoding="utf-8"?>
<Properties xmlns="http://schemas.openxmlformats.org/officeDocument/2006/extended-properties" xmlns:vt="http://schemas.openxmlformats.org/officeDocument/2006/docPropsVTypes">
  <Template>Normal.dotm</Template>
  <TotalTime>1</TotalTime>
  <Pages>7</Pages>
  <Words>3639</Words>
  <Characters>20597</Characters>
  <Application>Microsoft Office Word</Application>
  <DocSecurity>0</DocSecurity>
  <Lines>337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Vitória Ferreira</dc:creator>
  <cp:keywords/>
  <dc:description/>
  <cp:lastModifiedBy>Fernando Barros</cp:lastModifiedBy>
  <cp:revision>3</cp:revision>
  <cp:lastPrinted>2025-12-12T12:29:00Z</cp:lastPrinted>
  <dcterms:created xsi:type="dcterms:W3CDTF">2025-12-12T12:29:00Z</dcterms:created>
  <dcterms:modified xsi:type="dcterms:W3CDTF">2025-12-12T12:30:00Z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-2002783954</vt:i4>
  </property>
  <property fmtid="{D5CDD505-2E9C-101B-9397-08002B2CF9AE}" pid="3" name="ContentTypeId">
    <vt:lpwstr>0x01010053C3D453B89BB34EA0245CEF24B22626</vt:lpwstr>
  </property>
</Properties>
</file>